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49" w:rsidRDefault="004A6349" w:rsidP="00C56A94">
      <w:pPr>
        <w:rPr>
          <w:rFonts w:ascii="Times New Roman" w:hAnsi="Times New Roman" w:cs="Times New Roman"/>
          <w:sz w:val="28"/>
        </w:rPr>
      </w:pPr>
    </w:p>
    <w:p w:rsidR="00C56A94" w:rsidRPr="00C56A94" w:rsidRDefault="00C56A94" w:rsidP="00C56A94">
      <w:pPr>
        <w:pStyle w:val="ab"/>
        <w:spacing w:after="0"/>
      </w:pPr>
      <w:r w:rsidRPr="00C56A94">
        <w:t>Р О С С И Й С К А Я   Ф Е Д Е Р А Ц И Я</w:t>
      </w:r>
    </w:p>
    <w:p w:rsidR="00C56A94" w:rsidRPr="00C56A94" w:rsidRDefault="00C56A94" w:rsidP="00C56A9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A94">
        <w:rPr>
          <w:rFonts w:ascii="Times New Roman" w:hAnsi="Times New Roman" w:cs="Times New Roman"/>
          <w:sz w:val="28"/>
          <w:szCs w:val="28"/>
        </w:rPr>
        <w:t>Министерство  здравоохранения Забайкальского края</w:t>
      </w:r>
    </w:p>
    <w:p w:rsidR="00C56A94" w:rsidRPr="00C56A94" w:rsidRDefault="00C56A94" w:rsidP="00C56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4">
        <w:rPr>
          <w:rFonts w:ascii="Times New Roman" w:hAnsi="Times New Roman" w:cs="Times New Roman"/>
          <w:b/>
          <w:sz w:val="28"/>
          <w:szCs w:val="28"/>
        </w:rPr>
        <w:t>Государственное учреждение здравоохранения</w:t>
      </w:r>
    </w:p>
    <w:p w:rsidR="00C56A94" w:rsidRPr="00C56A94" w:rsidRDefault="00C56A94" w:rsidP="00C56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4">
        <w:rPr>
          <w:rFonts w:ascii="Times New Roman" w:hAnsi="Times New Roman" w:cs="Times New Roman"/>
          <w:b/>
          <w:sz w:val="28"/>
          <w:szCs w:val="28"/>
        </w:rPr>
        <w:t>КРАЕВАЯ  КЛИНИЧЕСКАЯ  БОЛЬНИЦА</w:t>
      </w:r>
    </w:p>
    <w:p w:rsidR="00C56A94" w:rsidRPr="00C56A94" w:rsidRDefault="00C56A94" w:rsidP="00C56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94">
        <w:rPr>
          <w:rFonts w:ascii="Times New Roman" w:hAnsi="Times New Roman" w:cs="Times New Roman"/>
          <w:sz w:val="28"/>
          <w:szCs w:val="28"/>
        </w:rPr>
        <w:t>Коханского ул., д. 7, г. Чита, 672038      тел. 31-43-23, факс (302-2) 31-43-24</w:t>
      </w:r>
    </w:p>
    <w:p w:rsidR="00C56A94" w:rsidRPr="00C56A94" w:rsidRDefault="00C56A94" w:rsidP="00C56A94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Е-</w:t>
      </w:r>
      <w:r w:rsidRPr="00C56A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6A94">
        <w:rPr>
          <w:rFonts w:ascii="Times New Roman" w:hAnsi="Times New Roman" w:cs="Times New Roman"/>
          <w:sz w:val="28"/>
          <w:szCs w:val="28"/>
        </w:rPr>
        <w:t xml:space="preserve">: </w:t>
      </w:r>
      <w:r w:rsidRPr="00C56A94">
        <w:rPr>
          <w:rFonts w:ascii="Times New Roman" w:hAnsi="Times New Roman" w:cs="Times New Roman"/>
          <w:sz w:val="28"/>
          <w:szCs w:val="28"/>
          <w:lang w:val="en-US"/>
        </w:rPr>
        <w:t>okboffice</w:t>
      </w:r>
      <w:r w:rsidRPr="00C56A94">
        <w:rPr>
          <w:rFonts w:ascii="Times New Roman" w:hAnsi="Times New Roman" w:cs="Times New Roman"/>
          <w:sz w:val="28"/>
          <w:szCs w:val="28"/>
        </w:rPr>
        <w:t>@</w:t>
      </w:r>
      <w:r w:rsidRPr="00C56A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6A94">
        <w:rPr>
          <w:rFonts w:ascii="Times New Roman" w:hAnsi="Times New Roman" w:cs="Times New Roman"/>
          <w:sz w:val="28"/>
          <w:szCs w:val="28"/>
        </w:rPr>
        <w:t>.</w:t>
      </w:r>
      <w:r w:rsidRPr="00C56A9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56A94" w:rsidRPr="00C56A94" w:rsidRDefault="00C56A94" w:rsidP="00C56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94">
        <w:rPr>
          <w:rFonts w:ascii="Times New Roman" w:hAnsi="Times New Roman" w:cs="Times New Roman"/>
          <w:sz w:val="28"/>
          <w:szCs w:val="28"/>
        </w:rPr>
        <w:t xml:space="preserve">            №18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A94">
        <w:rPr>
          <w:rFonts w:ascii="Times New Roman" w:hAnsi="Times New Roman" w:cs="Times New Roman"/>
          <w:sz w:val="28"/>
          <w:szCs w:val="28"/>
        </w:rPr>
        <w:t>-о                                                                   «25» апреля 2016 г.</w:t>
      </w:r>
    </w:p>
    <w:p w:rsidR="00C56A94" w:rsidRPr="00C56A94" w:rsidRDefault="00C56A94" w:rsidP="00C56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A94" w:rsidRPr="00C56A94" w:rsidRDefault="00C56A94" w:rsidP="00C56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Утверждаю</w:t>
      </w:r>
    </w:p>
    <w:p w:rsidR="00C56A94" w:rsidRPr="00C56A94" w:rsidRDefault="00C56A94" w:rsidP="00C56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A94" w:rsidRPr="00C56A94" w:rsidRDefault="00C56A94" w:rsidP="00C56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94"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Главный врач ГУЗ ККБ______________________</w:t>
      </w:r>
    </w:p>
    <w:p w:rsidR="00C56A94" w:rsidRPr="00C56A94" w:rsidRDefault="00C56A94" w:rsidP="00C56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Шальнёв В.А.</w:t>
      </w:r>
    </w:p>
    <w:p w:rsidR="00C56A94" w:rsidRDefault="00C56A94" w:rsidP="00C56A94">
      <w:pPr>
        <w:spacing w:after="0"/>
        <w:jc w:val="both"/>
        <w:rPr>
          <w:sz w:val="28"/>
          <w:szCs w:val="28"/>
        </w:rPr>
      </w:pPr>
    </w:p>
    <w:p w:rsidR="004A6349" w:rsidRDefault="004A6349" w:rsidP="004A6349">
      <w:pPr>
        <w:ind w:left="-567" w:firstLine="283"/>
        <w:rPr>
          <w:rFonts w:ascii="Times New Roman" w:hAnsi="Times New Roman" w:cs="Times New Roman"/>
          <w:sz w:val="28"/>
        </w:rPr>
      </w:pPr>
    </w:p>
    <w:p w:rsidR="004A6349" w:rsidRPr="0056504F" w:rsidRDefault="00FE2A6F" w:rsidP="0057509B">
      <w:pPr>
        <w:tabs>
          <w:tab w:val="left" w:pos="1440"/>
        </w:tabs>
        <w:ind w:left="-567" w:firstLine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4A6349" w:rsidRDefault="004A6349" w:rsidP="0057509B">
      <w:pPr>
        <w:ind w:left="-567" w:firstLine="283"/>
        <w:jc w:val="center"/>
        <w:rPr>
          <w:rFonts w:ascii="Times New Roman" w:hAnsi="Times New Roman" w:cs="Times New Roman"/>
          <w:sz w:val="28"/>
        </w:rPr>
      </w:pPr>
    </w:p>
    <w:p w:rsidR="004A6349" w:rsidRDefault="00907E35" w:rsidP="0057509B">
      <w:pPr>
        <w:ind w:left="-567" w:firstLine="1134"/>
        <w:jc w:val="center"/>
        <w:rPr>
          <w:rFonts w:ascii="Times New Roman" w:hAnsi="Times New Roman" w:cs="Times New Roman"/>
          <w:sz w:val="28"/>
        </w:rPr>
      </w:pPr>
      <w:r w:rsidRPr="00907E35">
        <w:rPr>
          <w:rFonts w:ascii="Times New Roman" w:hAnsi="Times New Roman" w:cs="Times New Roman"/>
          <w:b/>
          <w:sz w:val="40"/>
          <w:szCs w:val="40"/>
        </w:rPr>
        <w:t>Лаборатор</w:t>
      </w:r>
      <w:r>
        <w:rPr>
          <w:rFonts w:ascii="Times New Roman" w:hAnsi="Times New Roman" w:cs="Times New Roman"/>
          <w:b/>
          <w:sz w:val="40"/>
          <w:szCs w:val="40"/>
        </w:rPr>
        <w:t>ная диагностика</w:t>
      </w:r>
    </w:p>
    <w:p w:rsidR="004A6349" w:rsidRPr="00907E35" w:rsidRDefault="00907E35" w:rsidP="0057509B">
      <w:pPr>
        <w:ind w:left="-567" w:firstLine="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E35">
        <w:rPr>
          <w:rFonts w:ascii="Times New Roman" w:hAnsi="Times New Roman" w:cs="Times New Roman"/>
          <w:b/>
          <w:sz w:val="40"/>
          <w:szCs w:val="40"/>
        </w:rPr>
        <w:t>В</w:t>
      </w:r>
      <w:r>
        <w:rPr>
          <w:rFonts w:ascii="Times New Roman" w:hAnsi="Times New Roman" w:cs="Times New Roman"/>
          <w:b/>
          <w:sz w:val="40"/>
          <w:szCs w:val="40"/>
          <w:vertAlign w:val="subscript"/>
        </w:rPr>
        <w:t>12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907E35">
        <w:rPr>
          <w:rFonts w:ascii="Times New Roman" w:hAnsi="Times New Roman" w:cs="Times New Roman"/>
          <w:b/>
          <w:sz w:val="40"/>
          <w:szCs w:val="40"/>
        </w:rPr>
        <w:t>фолиеводе</w:t>
      </w:r>
      <w:r w:rsidR="00C56A94">
        <w:rPr>
          <w:rFonts w:ascii="Times New Roman" w:hAnsi="Times New Roman" w:cs="Times New Roman"/>
          <w:b/>
          <w:sz w:val="40"/>
          <w:szCs w:val="40"/>
        </w:rPr>
        <w:t>фицитных анемий</w:t>
      </w:r>
    </w:p>
    <w:p w:rsidR="004A6349" w:rsidRPr="00C56A94" w:rsidRDefault="00C56A94" w:rsidP="0057509B">
      <w:pPr>
        <w:ind w:left="-567" w:firstLine="113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Заедующая</w:t>
      </w:r>
      <w:r w:rsidR="00BB6725" w:rsidRPr="00C56A94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отделением </w:t>
      </w:r>
      <w:r w:rsidRPr="00C56A94">
        <w:rPr>
          <w:rFonts w:ascii="Times New Roman" w:hAnsi="Times New Roman" w:cs="Times New Roman"/>
          <w:b/>
          <w:i/>
          <w:sz w:val="28"/>
        </w:rPr>
        <w:t xml:space="preserve">клинической лабораторной диагностики  </w:t>
      </w:r>
      <w:r>
        <w:rPr>
          <w:rFonts w:ascii="Times New Roman" w:hAnsi="Times New Roman" w:cs="Times New Roman"/>
          <w:b/>
          <w:i/>
          <w:sz w:val="28"/>
        </w:rPr>
        <w:t xml:space="preserve">, </w:t>
      </w:r>
      <w:r w:rsidR="00BB6725" w:rsidRPr="00C56A94">
        <w:rPr>
          <w:rFonts w:ascii="Times New Roman" w:hAnsi="Times New Roman" w:cs="Times New Roman"/>
          <w:b/>
          <w:i/>
          <w:sz w:val="28"/>
        </w:rPr>
        <w:t xml:space="preserve">к.м.н. </w:t>
      </w:r>
      <w:r w:rsidR="00FE2A6F" w:rsidRPr="00C56A94">
        <w:rPr>
          <w:rFonts w:ascii="Times New Roman" w:hAnsi="Times New Roman" w:cs="Times New Roman"/>
          <w:b/>
          <w:i/>
          <w:sz w:val="28"/>
        </w:rPr>
        <w:t>Л.Р. Колесниченко</w:t>
      </w:r>
      <w:r>
        <w:rPr>
          <w:rFonts w:ascii="Times New Roman" w:hAnsi="Times New Roman" w:cs="Times New Roman"/>
          <w:b/>
          <w:i/>
          <w:sz w:val="28"/>
        </w:rPr>
        <w:t>,</w:t>
      </w:r>
      <w:r w:rsidR="00FE2A6F" w:rsidRPr="00C56A9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FE2A6F" w:rsidRPr="00C56A94" w:rsidRDefault="00156AD2" w:rsidP="0057509B">
      <w:pPr>
        <w:ind w:left="-567" w:firstLine="283"/>
        <w:jc w:val="center"/>
        <w:rPr>
          <w:rFonts w:ascii="Times New Roman" w:hAnsi="Times New Roman" w:cs="Times New Roman"/>
          <w:b/>
          <w:i/>
          <w:sz w:val="28"/>
        </w:rPr>
      </w:pPr>
      <w:r w:rsidRPr="00C56A94">
        <w:rPr>
          <w:rFonts w:ascii="Times New Roman" w:hAnsi="Times New Roman" w:cs="Times New Roman"/>
          <w:b/>
          <w:i/>
          <w:sz w:val="28"/>
        </w:rPr>
        <w:t xml:space="preserve">         </w:t>
      </w:r>
      <w:bookmarkStart w:id="0" w:name="_GoBack"/>
      <w:bookmarkEnd w:id="0"/>
      <w:r w:rsidR="00FE2A6F" w:rsidRPr="00C56A94">
        <w:rPr>
          <w:rFonts w:ascii="Times New Roman" w:hAnsi="Times New Roman" w:cs="Times New Roman"/>
          <w:b/>
          <w:i/>
          <w:sz w:val="28"/>
        </w:rPr>
        <w:t xml:space="preserve">Врач клинической лабораторной диагностики  А.О. Крохалева </w:t>
      </w:r>
      <w:r w:rsidR="00C56A94">
        <w:rPr>
          <w:rFonts w:ascii="Times New Roman" w:hAnsi="Times New Roman" w:cs="Times New Roman"/>
          <w:b/>
          <w:i/>
          <w:sz w:val="28"/>
        </w:rPr>
        <w:t>,</w:t>
      </w:r>
    </w:p>
    <w:p w:rsidR="004A6349" w:rsidRPr="00C56A94" w:rsidRDefault="00FE2A6F" w:rsidP="0057509B">
      <w:pPr>
        <w:ind w:left="-567" w:firstLine="283"/>
        <w:jc w:val="center"/>
        <w:rPr>
          <w:rFonts w:ascii="Times New Roman" w:hAnsi="Times New Roman" w:cs="Times New Roman"/>
          <w:b/>
          <w:i/>
          <w:sz w:val="28"/>
        </w:rPr>
      </w:pPr>
      <w:r w:rsidRPr="00C56A94">
        <w:rPr>
          <w:rFonts w:ascii="Times New Roman" w:hAnsi="Times New Roman" w:cs="Times New Roman"/>
          <w:b/>
          <w:i/>
          <w:sz w:val="28"/>
        </w:rPr>
        <w:t xml:space="preserve">Врач </w:t>
      </w:r>
      <w:r w:rsidR="00907E35" w:rsidRPr="00C56A94">
        <w:rPr>
          <w:rFonts w:ascii="Times New Roman" w:hAnsi="Times New Roman" w:cs="Times New Roman"/>
          <w:b/>
          <w:i/>
          <w:sz w:val="28"/>
        </w:rPr>
        <w:t xml:space="preserve"> </w:t>
      </w:r>
      <w:r w:rsidRPr="00C56A94">
        <w:rPr>
          <w:rFonts w:ascii="Times New Roman" w:hAnsi="Times New Roman" w:cs="Times New Roman"/>
          <w:b/>
          <w:i/>
          <w:sz w:val="28"/>
        </w:rPr>
        <w:t xml:space="preserve">клинической лабораторной диагностики  В.В. </w:t>
      </w:r>
      <w:r w:rsidR="00907E35" w:rsidRPr="00C56A94">
        <w:rPr>
          <w:rFonts w:ascii="Times New Roman" w:hAnsi="Times New Roman" w:cs="Times New Roman"/>
          <w:b/>
          <w:i/>
          <w:sz w:val="28"/>
        </w:rPr>
        <w:t>Веретельникова</w:t>
      </w:r>
      <w:r w:rsidRPr="00C56A94">
        <w:rPr>
          <w:rFonts w:ascii="Times New Roman" w:hAnsi="Times New Roman" w:cs="Times New Roman"/>
          <w:b/>
          <w:i/>
          <w:sz w:val="28"/>
        </w:rPr>
        <w:t xml:space="preserve"> </w:t>
      </w:r>
      <w:r w:rsidR="00C56A94">
        <w:rPr>
          <w:rFonts w:ascii="Times New Roman" w:hAnsi="Times New Roman" w:cs="Times New Roman"/>
          <w:b/>
          <w:i/>
          <w:sz w:val="28"/>
        </w:rPr>
        <w:t>.</w:t>
      </w:r>
    </w:p>
    <w:p w:rsidR="004A6349" w:rsidRDefault="004A6349" w:rsidP="0057509B">
      <w:pPr>
        <w:ind w:left="-567" w:firstLine="283"/>
        <w:jc w:val="center"/>
        <w:rPr>
          <w:rFonts w:ascii="Times New Roman" w:hAnsi="Times New Roman" w:cs="Times New Roman"/>
          <w:sz w:val="28"/>
        </w:rPr>
      </w:pPr>
    </w:p>
    <w:p w:rsidR="004A6349" w:rsidRDefault="004A6349" w:rsidP="0057509B">
      <w:pPr>
        <w:ind w:left="-567" w:firstLine="283"/>
        <w:jc w:val="center"/>
        <w:rPr>
          <w:rFonts w:ascii="Times New Roman" w:hAnsi="Times New Roman" w:cs="Times New Roman"/>
          <w:sz w:val="28"/>
        </w:rPr>
      </w:pPr>
    </w:p>
    <w:p w:rsidR="004A6349" w:rsidRDefault="004A6349" w:rsidP="004A6349">
      <w:pPr>
        <w:ind w:left="-567" w:firstLine="283"/>
        <w:rPr>
          <w:rFonts w:ascii="Times New Roman" w:hAnsi="Times New Roman" w:cs="Times New Roman"/>
          <w:sz w:val="28"/>
        </w:rPr>
      </w:pPr>
    </w:p>
    <w:p w:rsidR="004A6349" w:rsidRDefault="004A6349" w:rsidP="004A6349">
      <w:pPr>
        <w:ind w:left="-567" w:firstLine="283"/>
        <w:rPr>
          <w:rFonts w:ascii="Times New Roman" w:hAnsi="Times New Roman" w:cs="Times New Roman"/>
          <w:sz w:val="28"/>
        </w:rPr>
      </w:pPr>
    </w:p>
    <w:p w:rsidR="004A6349" w:rsidRDefault="004A6349" w:rsidP="004A6349">
      <w:pPr>
        <w:ind w:left="-567" w:firstLine="283"/>
        <w:rPr>
          <w:rFonts w:ascii="Times New Roman" w:hAnsi="Times New Roman" w:cs="Times New Roman"/>
          <w:sz w:val="28"/>
        </w:rPr>
      </w:pPr>
    </w:p>
    <w:p w:rsidR="004A6349" w:rsidRDefault="004A6349" w:rsidP="004A6349">
      <w:pPr>
        <w:ind w:left="-567" w:firstLine="283"/>
        <w:rPr>
          <w:rFonts w:ascii="Times New Roman" w:hAnsi="Times New Roman" w:cs="Times New Roman"/>
          <w:sz w:val="28"/>
        </w:rPr>
      </w:pPr>
    </w:p>
    <w:p w:rsidR="00907E35" w:rsidRDefault="00907E35" w:rsidP="004A6349">
      <w:pPr>
        <w:ind w:left="-567" w:firstLine="283"/>
        <w:rPr>
          <w:rFonts w:ascii="Times New Roman" w:hAnsi="Times New Roman" w:cs="Times New Roman"/>
          <w:sz w:val="28"/>
        </w:rPr>
      </w:pPr>
    </w:p>
    <w:p w:rsidR="004A6349" w:rsidRPr="00665AEA" w:rsidRDefault="004A6349" w:rsidP="00665AEA">
      <w:pPr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lastRenderedPageBreak/>
        <w:t>Лабораторная диагностика В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vertAlign w:val="subscript"/>
        </w:rPr>
        <w:t>12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-фолиеводефицитных анемий.</w:t>
      </w:r>
    </w:p>
    <w:p w:rsidR="004A6349" w:rsidRDefault="004A6349" w:rsidP="008B2DEE">
      <w:pPr>
        <w:ind w:left="-567" w:firstLine="28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Гиперхромными (мегалобластными) анемиями называются анемии, связанные с нарушением синтеза ДНК и РНК, общим признаком которых является смена нормобластического типа кроветворения в костном мозге на мегалобластический. Чаще наблюдается изолированный дефицит витамина В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vertAlign w:val="subscript"/>
        </w:rPr>
        <w:t>12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, реже-фолиевой кислоты.   </w:t>
      </w:r>
      <w:r w:rsidR="004B6B16" w:rsidRPr="003769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Частота</w:t>
      </w:r>
      <w:r w:rsidR="004B6B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встречаемости</w:t>
      </w:r>
      <w:r w:rsidR="007F69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B6B16" w:rsidRPr="003769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мегалобластной анемии составляет 9-10% всех случаев анемии. </w:t>
      </w:r>
    </w:p>
    <w:p w:rsidR="004A6349" w:rsidRPr="000564C6" w:rsidRDefault="004A6349" w:rsidP="004A6349">
      <w:pPr>
        <w:ind w:left="-567" w:firstLine="283"/>
        <w:jc w:val="both"/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</w:pPr>
      <w:r w:rsidRPr="000564C6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>Анемии, обусловленные дефицитом В</w:t>
      </w:r>
      <w:r w:rsidRPr="000564C6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  <w:vertAlign w:val="subscript"/>
        </w:rPr>
        <w:t>12</w:t>
      </w:r>
    </w:p>
    <w:p w:rsidR="00CD2EF6" w:rsidRDefault="004A6349" w:rsidP="00C56A94">
      <w:pPr>
        <w:ind w:left="-567" w:firstLine="283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3769F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Перницио́зная</w:t>
      </w:r>
      <w:r w:rsidR="00844F5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3769F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анеми́я</w:t>
      </w:r>
      <w:r w:rsidRPr="003769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769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(от</w:t>
      </w:r>
      <w:r w:rsidRPr="003769F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Латинский язык" w:history="1">
        <w:r w:rsidRPr="003769F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лат.</w:t>
        </w:r>
      </w:hyperlink>
      <w:r w:rsidRPr="003769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769F5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la-Latn"/>
        </w:rPr>
        <w:t>perniciosus</w:t>
      </w:r>
      <w:r w:rsidRPr="003769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гибельный, опасный) оп</w:t>
      </w:r>
      <w:r w:rsidR="007F69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исана в 1849г Аддисоном. Несколь</w:t>
      </w:r>
      <w:r w:rsidRPr="003769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 позже, в 1872г., Бирмер дал определение ее как «прогрессирующей пернициозной анемии». Эрлих обнаружил в костном мозге крупные клетки со своеобразной структурой хроматина и назвал их «мегалобласты».</w:t>
      </w:r>
      <w:r w:rsidR="007F691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F30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Частота встречаемости В</w:t>
      </w:r>
      <w:r w:rsidR="001F30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vertAlign w:val="subscript"/>
        </w:rPr>
        <w:t>12</w:t>
      </w:r>
      <w:r w:rsidR="001F30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-дефицитной анемии увеличивается</w:t>
      </w:r>
      <w:r w:rsidR="007F69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1F30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</w:t>
      </w:r>
      <w:r w:rsidR="007F69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возрасто</w:t>
      </w:r>
      <w:r w:rsidR="001F30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 и составляет у молодых 0,1%, пожилых-1%,после</w:t>
      </w:r>
      <w:r w:rsidR="00CD2E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75 </w:t>
      </w:r>
      <w:r w:rsidR="00FF12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лет </w:t>
      </w:r>
      <w:r w:rsidR="00844F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реги</w:t>
      </w:r>
      <w:r w:rsidR="00CD2E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стрируется у 4%.</w:t>
      </w:r>
    </w:p>
    <w:p w:rsidR="004A6349" w:rsidRDefault="004A6349" w:rsidP="00C56A94">
      <w:pPr>
        <w:ind w:left="-567" w:firstLine="283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Источником поступления витамина В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vertAlign w:val="subscript"/>
        </w:rPr>
        <w:t xml:space="preserve">12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являются только продукты животного происхождения</w:t>
      </w:r>
      <w:r w:rsidRPr="003769F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мясо, яйца, сыр, молоко, особенно много его в печени и почках. При обычной диете человек получает в среднем от 5 до 15мкг витамина ежедневно. Суточная потребность составляет от 2 до 5мкг.</w:t>
      </w:r>
    </w:p>
    <w:p w:rsidR="004A6349" w:rsidRDefault="004A6349" w:rsidP="00004D8C">
      <w:pPr>
        <w:ind w:left="-567" w:firstLine="283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661EF8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Причины развития дефицита витамина В</w:t>
      </w:r>
      <w:r w:rsidRPr="00661EF8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  <w:vertAlign w:val="subscript"/>
        </w:rPr>
        <w:t>12</w:t>
      </w:r>
      <w:r w:rsidRPr="00661EF8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:</w:t>
      </w:r>
    </w:p>
    <w:p w:rsidR="004A6349" w:rsidRDefault="004A6349" w:rsidP="00004D8C">
      <w:pPr>
        <w:pStyle w:val="a4"/>
        <w:numPr>
          <w:ilvl w:val="0"/>
          <w:numId w:val="1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Нарушение всасывания.</w:t>
      </w:r>
    </w:p>
    <w:p w:rsidR="004A6349" w:rsidRDefault="004A6349" w:rsidP="00004D8C">
      <w:pPr>
        <w:pStyle w:val="a4"/>
        <w:numPr>
          <w:ilvl w:val="0"/>
          <w:numId w:val="2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Отсутствие внутреннего факт</w:t>
      </w:r>
      <w:r w:rsidR="007F6913">
        <w:rPr>
          <w:bCs/>
          <w:color w:val="252525"/>
          <w:sz w:val="28"/>
          <w:szCs w:val="28"/>
          <w:shd w:val="clear" w:color="auto" w:fill="FFFFFF"/>
        </w:rPr>
        <w:t>о</w:t>
      </w:r>
      <w:r>
        <w:rPr>
          <w:bCs/>
          <w:color w:val="252525"/>
          <w:sz w:val="28"/>
          <w:szCs w:val="28"/>
          <w:shd w:val="clear" w:color="auto" w:fill="FFFFFF"/>
        </w:rPr>
        <w:t>ра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bCs/>
          <w:color w:val="252525"/>
          <w:sz w:val="28"/>
          <w:szCs w:val="28"/>
          <w:shd w:val="clear" w:color="auto" w:fill="FFFFFF"/>
        </w:rPr>
        <w:t>Кас</w:t>
      </w:r>
      <w:r w:rsidR="00844F5B">
        <w:rPr>
          <w:bCs/>
          <w:color w:val="252525"/>
          <w:sz w:val="28"/>
          <w:szCs w:val="28"/>
          <w:shd w:val="clear" w:color="auto" w:fill="FFFFFF"/>
        </w:rPr>
        <w:t>тл</w:t>
      </w:r>
      <w:r>
        <w:rPr>
          <w:bCs/>
          <w:color w:val="252525"/>
          <w:sz w:val="28"/>
          <w:szCs w:val="28"/>
          <w:shd w:val="clear" w:color="auto" w:fill="FFFFFF"/>
        </w:rPr>
        <w:t>а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bCs/>
          <w:color w:val="252525"/>
          <w:sz w:val="28"/>
          <w:szCs w:val="28"/>
          <w:shd w:val="clear" w:color="auto" w:fill="FFFFFF"/>
        </w:rPr>
        <w:t>( атрофический гастрит, резекция и облучение желудка</w:t>
      </w:r>
      <w:r w:rsidR="007F6913">
        <w:rPr>
          <w:bCs/>
          <w:color w:val="252525"/>
          <w:sz w:val="28"/>
          <w:szCs w:val="28"/>
          <w:shd w:val="clear" w:color="auto" w:fill="FFFFFF"/>
        </w:rPr>
        <w:t>,</w:t>
      </w:r>
      <w:r>
        <w:rPr>
          <w:bCs/>
          <w:color w:val="252525"/>
          <w:sz w:val="28"/>
          <w:szCs w:val="28"/>
          <w:shd w:val="clear" w:color="auto" w:fill="FFFFFF"/>
        </w:rPr>
        <w:t xml:space="preserve"> тотальная гастрэктомия).</w:t>
      </w:r>
    </w:p>
    <w:p w:rsidR="004A6349" w:rsidRDefault="004A6349" w:rsidP="00004D8C">
      <w:pPr>
        <w:pStyle w:val="a4"/>
        <w:numPr>
          <w:ilvl w:val="0"/>
          <w:numId w:val="2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Заболевания тонкой кишки ( энтерит, полипоз, стриктура и т.д.)</w:t>
      </w:r>
      <w:r w:rsidR="00D673BA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4A6349" w:rsidRDefault="004A6349" w:rsidP="00004D8C">
      <w:pPr>
        <w:pStyle w:val="a4"/>
        <w:numPr>
          <w:ilvl w:val="0"/>
          <w:numId w:val="2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Лекарственные препараты ( метотрексат, фенобарбитал и т.д</w:t>
      </w:r>
      <w:r w:rsidR="00844F5B">
        <w:rPr>
          <w:bCs/>
          <w:color w:val="252525"/>
          <w:sz w:val="28"/>
          <w:szCs w:val="28"/>
          <w:shd w:val="clear" w:color="auto" w:fill="FFFFFF"/>
        </w:rPr>
        <w:t>.</w:t>
      </w:r>
      <w:r>
        <w:rPr>
          <w:bCs/>
          <w:color w:val="252525"/>
          <w:sz w:val="28"/>
          <w:szCs w:val="28"/>
          <w:shd w:val="clear" w:color="auto" w:fill="FFFFFF"/>
        </w:rPr>
        <w:t>) препятствуют всасыванию В</w:t>
      </w:r>
      <w:r>
        <w:rPr>
          <w:bCs/>
          <w:color w:val="252525"/>
          <w:sz w:val="28"/>
          <w:szCs w:val="28"/>
          <w:shd w:val="clear" w:color="auto" w:fill="FFFFFF"/>
          <w:vertAlign w:val="subscript"/>
        </w:rPr>
        <w:t>12</w:t>
      </w:r>
      <w:r>
        <w:rPr>
          <w:bCs/>
          <w:color w:val="252525"/>
          <w:sz w:val="28"/>
          <w:szCs w:val="28"/>
          <w:shd w:val="clear" w:color="auto" w:fill="FFFFFF"/>
        </w:rPr>
        <w:t>.</w:t>
      </w:r>
    </w:p>
    <w:p w:rsidR="004A6349" w:rsidRDefault="004A6349" w:rsidP="00004D8C">
      <w:pPr>
        <w:pStyle w:val="a4"/>
        <w:numPr>
          <w:ilvl w:val="0"/>
          <w:numId w:val="1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Конкурентное потребление ( дифилоботриоз).</w:t>
      </w:r>
    </w:p>
    <w:p w:rsidR="004A6349" w:rsidRDefault="004A6349" w:rsidP="00004D8C">
      <w:pPr>
        <w:pStyle w:val="a4"/>
        <w:numPr>
          <w:ilvl w:val="0"/>
          <w:numId w:val="1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Повышенная утилизация витамина В</w:t>
      </w:r>
      <w:r>
        <w:rPr>
          <w:bCs/>
          <w:color w:val="252525"/>
          <w:sz w:val="28"/>
          <w:szCs w:val="28"/>
          <w:shd w:val="clear" w:color="auto" w:fill="FFFFFF"/>
          <w:vertAlign w:val="subscript"/>
        </w:rPr>
        <w:t xml:space="preserve">12 </w:t>
      </w:r>
      <w:r>
        <w:rPr>
          <w:bCs/>
          <w:color w:val="252525"/>
          <w:sz w:val="28"/>
          <w:szCs w:val="28"/>
          <w:shd w:val="clear" w:color="auto" w:fill="FFFFFF"/>
        </w:rPr>
        <w:t>(злокачественные новообразования, гипертиреоз).</w:t>
      </w:r>
    </w:p>
    <w:p w:rsidR="004A6349" w:rsidRDefault="004A6349" w:rsidP="00004D8C">
      <w:pPr>
        <w:pStyle w:val="a4"/>
        <w:numPr>
          <w:ilvl w:val="0"/>
          <w:numId w:val="1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Наследственный дефицит транскобаламина</w:t>
      </w:r>
      <w:r>
        <w:rPr>
          <w:bCs/>
          <w:color w:val="252525"/>
          <w:sz w:val="28"/>
          <w:szCs w:val="28"/>
          <w:shd w:val="clear" w:color="auto" w:fill="FFFFFF"/>
          <w:lang w:val="en-US"/>
        </w:rPr>
        <w:t xml:space="preserve"> II</w:t>
      </w:r>
      <w:r>
        <w:rPr>
          <w:bCs/>
          <w:color w:val="252525"/>
          <w:sz w:val="28"/>
          <w:szCs w:val="28"/>
          <w:shd w:val="clear" w:color="auto" w:fill="FFFFFF"/>
        </w:rPr>
        <w:t>.</w:t>
      </w:r>
    </w:p>
    <w:p w:rsidR="004A6349" w:rsidRDefault="004A6349" w:rsidP="00004D8C">
      <w:pPr>
        <w:pStyle w:val="a4"/>
        <w:numPr>
          <w:ilvl w:val="0"/>
          <w:numId w:val="1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Недостаточное поступление с пищей.</w:t>
      </w:r>
    </w:p>
    <w:p w:rsidR="004A6349" w:rsidRDefault="004A6349" w:rsidP="00004D8C">
      <w:pPr>
        <w:pStyle w:val="a4"/>
        <w:numPr>
          <w:ilvl w:val="0"/>
          <w:numId w:val="1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Аутоимунные антитела к париетальным клеткам желудка и внутреннему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 </w:t>
      </w:r>
      <w:r>
        <w:rPr>
          <w:bCs/>
          <w:color w:val="252525"/>
          <w:sz w:val="28"/>
          <w:szCs w:val="28"/>
          <w:shd w:val="clear" w:color="auto" w:fill="FFFFFF"/>
        </w:rPr>
        <w:t>факт</w:t>
      </w:r>
      <w:r w:rsidR="007F6913">
        <w:rPr>
          <w:bCs/>
          <w:color w:val="252525"/>
          <w:sz w:val="28"/>
          <w:szCs w:val="28"/>
          <w:shd w:val="clear" w:color="auto" w:fill="FFFFFF"/>
        </w:rPr>
        <w:t>о</w:t>
      </w:r>
      <w:r>
        <w:rPr>
          <w:bCs/>
          <w:color w:val="252525"/>
          <w:sz w:val="28"/>
          <w:szCs w:val="28"/>
          <w:shd w:val="clear" w:color="auto" w:fill="FFFFFF"/>
        </w:rPr>
        <w:t>ру.</w:t>
      </w:r>
    </w:p>
    <w:p w:rsidR="003111A5" w:rsidRDefault="003111A5" w:rsidP="00004D8C">
      <w:pPr>
        <w:ind w:left="76"/>
        <w:rPr>
          <w:bCs/>
          <w:color w:val="252525"/>
          <w:sz w:val="28"/>
          <w:szCs w:val="28"/>
          <w:shd w:val="clear" w:color="auto" w:fill="FFFFFF"/>
        </w:rPr>
      </w:pPr>
    </w:p>
    <w:p w:rsidR="00BA24BE" w:rsidRDefault="00BA24BE" w:rsidP="00004D8C">
      <w:pPr>
        <w:ind w:left="76"/>
        <w:rPr>
          <w:bCs/>
          <w:color w:val="252525"/>
          <w:sz w:val="28"/>
          <w:szCs w:val="28"/>
          <w:shd w:val="clear" w:color="auto" w:fill="FFFFFF"/>
        </w:rPr>
      </w:pPr>
    </w:p>
    <w:p w:rsidR="00BA24BE" w:rsidRPr="003111A5" w:rsidRDefault="00BA24BE" w:rsidP="00004D8C">
      <w:pPr>
        <w:ind w:left="76"/>
        <w:rPr>
          <w:bCs/>
          <w:color w:val="252525"/>
          <w:sz w:val="28"/>
          <w:szCs w:val="28"/>
          <w:shd w:val="clear" w:color="auto" w:fill="FFFFFF"/>
        </w:rPr>
      </w:pPr>
    </w:p>
    <w:p w:rsidR="003111A5" w:rsidRDefault="003111A5" w:rsidP="00004D8C">
      <w:pPr>
        <w:ind w:left="-567" w:firstLine="28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lastRenderedPageBreak/>
        <w:t xml:space="preserve">Клиническая картина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включает три основных синдрома:</w:t>
      </w:r>
    </w:p>
    <w:p w:rsidR="003111A5" w:rsidRDefault="003111A5" w:rsidP="00004D8C">
      <w:pPr>
        <w:pStyle w:val="a4"/>
        <w:numPr>
          <w:ilvl w:val="0"/>
          <w:numId w:val="3"/>
        </w:numPr>
        <w:rPr>
          <w:bCs/>
          <w:color w:val="252525"/>
          <w:sz w:val="28"/>
          <w:szCs w:val="28"/>
          <w:shd w:val="clear" w:color="auto" w:fill="FFFFFF"/>
        </w:rPr>
      </w:pPr>
      <w:r w:rsidRPr="004E3F3F">
        <w:rPr>
          <w:b/>
          <w:bCs/>
          <w:color w:val="252525"/>
          <w:sz w:val="28"/>
          <w:szCs w:val="28"/>
          <w:shd w:val="clear" w:color="auto" w:fill="FFFFFF"/>
        </w:rPr>
        <w:t>Анемический</w:t>
      </w:r>
      <w:r>
        <w:rPr>
          <w:bCs/>
          <w:color w:val="252525"/>
          <w:sz w:val="28"/>
          <w:szCs w:val="28"/>
          <w:shd w:val="clear" w:color="auto" w:fill="FFFFFF"/>
        </w:rPr>
        <w:t>( утомляемость, общая слабость, сердцебиение, одышка при обычной нагрузке),</w:t>
      </w:r>
    </w:p>
    <w:p w:rsidR="003111A5" w:rsidRDefault="003111A5" w:rsidP="00004D8C">
      <w:pPr>
        <w:pStyle w:val="a4"/>
        <w:numPr>
          <w:ilvl w:val="0"/>
          <w:numId w:val="3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/>
          <w:bCs/>
          <w:color w:val="252525"/>
          <w:sz w:val="28"/>
          <w:szCs w:val="28"/>
          <w:shd w:val="clear" w:color="auto" w:fill="FFFFFF"/>
        </w:rPr>
        <w:t>Желудочно –кишечный</w:t>
      </w:r>
      <w:r>
        <w:rPr>
          <w:bCs/>
          <w:color w:val="252525"/>
          <w:sz w:val="28"/>
          <w:szCs w:val="28"/>
          <w:shd w:val="clear" w:color="auto" w:fill="FFFFFF"/>
        </w:rPr>
        <w:t xml:space="preserve"> ( снижение аппетита вплоть до отвращения к пищи, потеря вкуса, боли в полости рта, расстройства стула, глоссит         ( боли и жжение языка ,ощущение «ошпаренного языка», язык алого цвета с участками воспаления, сглаженными сосочками- «лакированный» язык),</w:t>
      </w:r>
    </w:p>
    <w:p w:rsidR="003111A5" w:rsidRDefault="003111A5" w:rsidP="00004D8C">
      <w:pPr>
        <w:pStyle w:val="a4"/>
        <w:numPr>
          <w:ilvl w:val="0"/>
          <w:numId w:val="3"/>
        </w:numPr>
        <w:rPr>
          <w:bCs/>
          <w:color w:val="252525"/>
          <w:sz w:val="28"/>
          <w:szCs w:val="28"/>
          <w:shd w:val="clear" w:color="auto" w:fill="FFFFFF"/>
        </w:rPr>
      </w:pPr>
      <w:r w:rsidRPr="009D06AE">
        <w:rPr>
          <w:b/>
          <w:bCs/>
          <w:color w:val="252525"/>
          <w:sz w:val="28"/>
          <w:szCs w:val="28"/>
          <w:shd w:val="clear" w:color="auto" w:fill="FFFFFF"/>
        </w:rPr>
        <w:t xml:space="preserve">Неврологический </w:t>
      </w:r>
      <w:r w:rsidRPr="009D06AE">
        <w:rPr>
          <w:bCs/>
          <w:color w:val="252525"/>
          <w:sz w:val="28"/>
          <w:szCs w:val="28"/>
          <w:shd w:val="clear" w:color="auto" w:fill="FFFFFF"/>
        </w:rPr>
        <w:t>( фуникулярный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 </w:t>
      </w:r>
      <w:r w:rsidRPr="009D06AE">
        <w:rPr>
          <w:bCs/>
          <w:color w:val="252525"/>
          <w:sz w:val="28"/>
          <w:szCs w:val="28"/>
          <w:shd w:val="clear" w:color="auto" w:fill="FFFFFF"/>
        </w:rPr>
        <w:t>миелоз: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парестезии, ватность ног, онемение</w:t>
      </w:r>
      <w:r w:rsidRPr="009D06AE">
        <w:rPr>
          <w:bCs/>
          <w:color w:val="252525"/>
          <w:sz w:val="28"/>
          <w:szCs w:val="28"/>
          <w:shd w:val="clear" w:color="auto" w:fill="FFFFFF"/>
        </w:rPr>
        <w:t xml:space="preserve"> пальцев, изменения походки и т.д.; судорожные припадки, галлюцинации, психозы и т.д.</w:t>
      </w:r>
      <w:r>
        <w:rPr>
          <w:bCs/>
          <w:color w:val="252525"/>
          <w:sz w:val="28"/>
          <w:szCs w:val="28"/>
          <w:shd w:val="clear" w:color="auto" w:fill="FFFFFF"/>
        </w:rPr>
        <w:t>).</w:t>
      </w:r>
    </w:p>
    <w:p w:rsidR="004A6349" w:rsidRDefault="004A6349" w:rsidP="004A6349">
      <w:pPr>
        <w:ind w:left="436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3111A5" w:rsidRDefault="003111A5" w:rsidP="00004D8C">
      <w:pPr>
        <w:ind w:left="436"/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</w:pPr>
      <w:r w:rsidRPr="003111A5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>Фолиеводефицитные анемии</w:t>
      </w:r>
    </w:p>
    <w:p w:rsidR="00CD3D29" w:rsidRDefault="00CD3D29" w:rsidP="00004D8C">
      <w:pPr>
        <w:ind w:left="-567" w:firstLine="28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 организме человека фолиевая кислота содержится в количестве 5-10</w:t>
      </w:r>
      <w:r w:rsidR="00B3347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мг.</w:t>
      </w:r>
      <w:r w:rsidR="007344F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Суточная потребность составляет</w:t>
      </w:r>
      <w:r w:rsidR="008B2DE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50-100 мкг. Фолаты синтезируются растениями и микроорганизмами. Наибольшее количество фолиевой кислоты содержится </w:t>
      </w:r>
      <w:r w:rsidR="005127A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 зеленых овощах, фруктах, печени, почках, дрожжах.</w:t>
      </w:r>
    </w:p>
    <w:p w:rsidR="005127AC" w:rsidRDefault="005127AC" w:rsidP="00004D8C">
      <w:pPr>
        <w:ind w:left="-567" w:firstLine="283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5127AC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Причины развития дефицита фолиевой кислоты</w:t>
      </w:r>
    </w:p>
    <w:p w:rsidR="005127AC" w:rsidRDefault="005127AC" w:rsidP="00004D8C">
      <w:pPr>
        <w:pStyle w:val="a4"/>
        <w:numPr>
          <w:ilvl w:val="0"/>
          <w:numId w:val="11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Снижение содержание в пищи.</w:t>
      </w:r>
    </w:p>
    <w:p w:rsidR="005127AC" w:rsidRDefault="005127AC" w:rsidP="00004D8C">
      <w:pPr>
        <w:pStyle w:val="a4"/>
        <w:numPr>
          <w:ilvl w:val="0"/>
          <w:numId w:val="12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Алкоголизм, голодание, «чай с бутербродами».</w:t>
      </w:r>
    </w:p>
    <w:p w:rsidR="005127AC" w:rsidRDefault="005127AC" w:rsidP="00004D8C">
      <w:pPr>
        <w:pStyle w:val="a4"/>
        <w:numPr>
          <w:ilvl w:val="0"/>
          <w:numId w:val="12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Длительная кулинарная обработка пищи.</w:t>
      </w:r>
    </w:p>
    <w:p w:rsidR="005127AC" w:rsidRDefault="005127AC" w:rsidP="00004D8C">
      <w:pPr>
        <w:pStyle w:val="a4"/>
        <w:numPr>
          <w:ilvl w:val="0"/>
          <w:numId w:val="11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Нарушение всасывания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 w:rsidR="000D090B">
        <w:rPr>
          <w:bCs/>
          <w:color w:val="252525"/>
          <w:sz w:val="28"/>
          <w:szCs w:val="28"/>
          <w:shd w:val="clear" w:color="auto" w:fill="FFFFFF"/>
        </w:rPr>
        <w:t>( хронический энтероколит, резекция тонкой кишки, диабетическая энтеропатия и т.д.).</w:t>
      </w:r>
    </w:p>
    <w:p w:rsidR="000D090B" w:rsidRDefault="000D090B" w:rsidP="00004D8C">
      <w:pPr>
        <w:pStyle w:val="a4"/>
        <w:numPr>
          <w:ilvl w:val="0"/>
          <w:numId w:val="11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Повышение потребности .</w:t>
      </w:r>
    </w:p>
    <w:p w:rsidR="000D090B" w:rsidRDefault="000D090B" w:rsidP="00004D8C">
      <w:pPr>
        <w:pStyle w:val="a4"/>
        <w:numPr>
          <w:ilvl w:val="0"/>
          <w:numId w:val="13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Беременность.</w:t>
      </w:r>
    </w:p>
    <w:p w:rsidR="000D090B" w:rsidRDefault="000D090B" w:rsidP="00004D8C">
      <w:pPr>
        <w:pStyle w:val="a4"/>
        <w:numPr>
          <w:ilvl w:val="0"/>
          <w:numId w:val="13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Гемолиз,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bCs/>
          <w:color w:val="252525"/>
          <w:sz w:val="28"/>
          <w:szCs w:val="28"/>
          <w:shd w:val="clear" w:color="auto" w:fill="FFFFFF"/>
        </w:rPr>
        <w:t xml:space="preserve"> лейкозы, рак, гипертиреоз и т.д.).</w:t>
      </w:r>
    </w:p>
    <w:p w:rsidR="000D090B" w:rsidRDefault="009410FF" w:rsidP="00004D8C">
      <w:pPr>
        <w:pStyle w:val="a4"/>
        <w:numPr>
          <w:ilvl w:val="0"/>
          <w:numId w:val="11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Уменьшение запасов печени (</w:t>
      </w:r>
      <w:r w:rsidR="000D090B">
        <w:rPr>
          <w:bCs/>
          <w:color w:val="252525"/>
          <w:sz w:val="28"/>
          <w:szCs w:val="28"/>
          <w:shd w:val="clear" w:color="auto" w:fill="FFFFFF"/>
        </w:rPr>
        <w:t>цирроз, гепатоцел</w:t>
      </w:r>
      <w:r w:rsidR="00844F5B">
        <w:rPr>
          <w:bCs/>
          <w:color w:val="252525"/>
          <w:sz w:val="28"/>
          <w:szCs w:val="28"/>
          <w:shd w:val="clear" w:color="auto" w:fill="FFFFFF"/>
        </w:rPr>
        <w:t>л</w:t>
      </w:r>
      <w:r w:rsidR="000D090B">
        <w:rPr>
          <w:bCs/>
          <w:color w:val="252525"/>
          <w:sz w:val="28"/>
          <w:szCs w:val="28"/>
          <w:shd w:val="clear" w:color="auto" w:fill="FFFFFF"/>
        </w:rPr>
        <w:t>юлярный рак и т.д.).</w:t>
      </w:r>
    </w:p>
    <w:p w:rsidR="00214BA6" w:rsidRDefault="009410FF" w:rsidP="00004D8C">
      <w:pPr>
        <w:pStyle w:val="a4"/>
        <w:numPr>
          <w:ilvl w:val="0"/>
          <w:numId w:val="11"/>
        </w:numPr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Лекарственные препараты (</w:t>
      </w:r>
      <w:r w:rsidR="000D090B">
        <w:rPr>
          <w:bCs/>
          <w:color w:val="252525"/>
          <w:sz w:val="28"/>
          <w:szCs w:val="28"/>
          <w:shd w:val="clear" w:color="auto" w:fill="FFFFFF"/>
        </w:rPr>
        <w:t>нарушение утилизации).</w:t>
      </w:r>
    </w:p>
    <w:p w:rsidR="00214BA6" w:rsidRDefault="00214BA6" w:rsidP="00004D8C">
      <w:pPr>
        <w:rPr>
          <w:bCs/>
          <w:color w:val="252525"/>
          <w:sz w:val="28"/>
          <w:szCs w:val="28"/>
          <w:shd w:val="clear" w:color="auto" w:fill="FFFFFF"/>
        </w:rPr>
      </w:pPr>
    </w:p>
    <w:p w:rsidR="000D090B" w:rsidRDefault="00214BA6" w:rsidP="00004D8C">
      <w:pPr>
        <w:ind w:left="-567" w:firstLine="283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214BA6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Клиническая картина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214BA6" w:rsidRPr="00214BA6" w:rsidRDefault="00214BA6" w:rsidP="00004D8C">
      <w:pPr>
        <w:ind w:left="-567" w:firstLine="28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Болеют чаще люди молодого возраста, беременные женщины.</w:t>
      </w:r>
      <w:r w:rsidR="00844F5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9410F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Преобладают признаки анемии (бледность кожи, тахикардия, слабость)</w:t>
      </w:r>
      <w:r w:rsidR="008D518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, неврологическая симптоматика несвойственна этим больным, нарушения со стороны ЖКТ незначительные. У лиц, страдающих эпилепсией и шизофренией, дефицит витамина приводит к ухудшению течения заболевания. Дефицит фолиевой кислоты увеличивает риск осложнений беременности (выкидыши, кровотечения, отслойка плаценты, недоношенность).</w:t>
      </w:r>
    </w:p>
    <w:p w:rsidR="000D090B" w:rsidRDefault="000D090B" w:rsidP="000D090B">
      <w:pPr>
        <w:pStyle w:val="a4"/>
        <w:ind w:left="1156"/>
        <w:jc w:val="both"/>
        <w:rPr>
          <w:bCs/>
          <w:color w:val="252525"/>
          <w:sz w:val="28"/>
          <w:szCs w:val="28"/>
          <w:shd w:val="clear" w:color="auto" w:fill="FFFFFF"/>
        </w:rPr>
      </w:pPr>
    </w:p>
    <w:p w:rsidR="000D090B" w:rsidRPr="000D090B" w:rsidRDefault="000D090B" w:rsidP="000D090B">
      <w:pPr>
        <w:pStyle w:val="a4"/>
        <w:ind w:left="436"/>
        <w:jc w:val="both"/>
        <w:rPr>
          <w:bCs/>
          <w:color w:val="252525"/>
          <w:sz w:val="28"/>
          <w:szCs w:val="28"/>
          <w:shd w:val="clear" w:color="auto" w:fill="FFFFFF"/>
        </w:rPr>
      </w:pPr>
    </w:p>
    <w:p w:rsidR="004A6349" w:rsidRDefault="00542B05" w:rsidP="00004D8C">
      <w:pPr>
        <w:ind w:left="-567" w:firstLine="283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Патогенез мегалобластных  анемий</w:t>
      </w:r>
      <w:r w:rsidR="004A6349" w:rsidRPr="00F0429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: </w:t>
      </w:r>
      <w:r w:rsidR="004A634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витамин В</w:t>
      </w:r>
      <w:r w:rsidR="004A634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vertAlign w:val="subscript"/>
        </w:rPr>
        <w:t xml:space="preserve">12 </w:t>
      </w:r>
      <w:r w:rsidR="004A634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и фолиевая кислота участвуют в реакции образования тетрафолата, необходимого для синтеза пурина и пиримидина, и </w:t>
      </w:r>
      <w:r w:rsidR="004A6349" w:rsidRPr="00AE558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образования </w:t>
      </w:r>
      <w:r w:rsidR="004A634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пиримидинмонофосфата, включаемого в ДНК. Дефицит одного из этих витаминов приводит к замедлению синтеза ДНК и РНК.</w:t>
      </w:r>
      <w:r w:rsidR="007F6913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4A634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Данные изменения происходят практически во всех ядросодержащих клетках организма, но, в первую очередь, затрагивают гемопоэтические клетки, как обладающие наибольшей митотической активностью.В костном мозге тип кроветворения становится мегалобластическим с явлениями неэффективного эритропоэза:</w:t>
      </w:r>
      <w:r w:rsidR="007F6913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4A634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</w:t>
      </w:r>
      <w:r w:rsidR="004A6349" w:rsidRPr="002F0F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летки-предшественники эритроцитов теряют способность к дифференцировке (переходу из более молодых к более зрелым формам), однако их цитоплазма развивается как и раньше в результате образуются клетки огромных размеров, наз</w:t>
      </w:r>
      <w:r w:rsidR="004A634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ываемые мегалобластами.</w:t>
      </w:r>
    </w:p>
    <w:p w:rsidR="004A6349" w:rsidRDefault="004A6349" w:rsidP="00004D8C">
      <w:pPr>
        <w:spacing w:before="240" w:after="0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030369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Лабораторная диагностика МБА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включает в себя:</w:t>
      </w:r>
    </w:p>
    <w:p w:rsidR="004A6349" w:rsidRDefault="004A6349" w:rsidP="00004D8C">
      <w:pPr>
        <w:pStyle w:val="a4"/>
        <w:numPr>
          <w:ilvl w:val="0"/>
          <w:numId w:val="4"/>
        </w:numPr>
        <w:spacing w:before="240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Исследование морфологии клеток периферической крови и костного мозга</w:t>
      </w:r>
      <w:r w:rsidR="00BA60C9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4A6349" w:rsidRDefault="004A6349" w:rsidP="00004D8C">
      <w:pPr>
        <w:pStyle w:val="a4"/>
        <w:numPr>
          <w:ilvl w:val="0"/>
          <w:numId w:val="4"/>
        </w:numPr>
        <w:spacing w:before="240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Общеклинический анализ крови с подсчетом всех расчетных показателей и гистограммами</w:t>
      </w:r>
      <w:r w:rsidR="00BA60C9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4A6349" w:rsidRDefault="004A6349" w:rsidP="00004D8C">
      <w:pPr>
        <w:pStyle w:val="a4"/>
        <w:numPr>
          <w:ilvl w:val="0"/>
          <w:numId w:val="4"/>
        </w:numPr>
        <w:spacing w:before="240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Основные и дополнительные методы исследования</w:t>
      </w:r>
      <w:r w:rsidR="00D673BA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004D8C" w:rsidRDefault="00004D8C" w:rsidP="00004D8C">
      <w:pPr>
        <w:pStyle w:val="a4"/>
        <w:spacing w:before="240"/>
        <w:ind w:left="436"/>
        <w:rPr>
          <w:bCs/>
          <w:color w:val="252525"/>
          <w:sz w:val="28"/>
          <w:szCs w:val="28"/>
          <w:shd w:val="clear" w:color="auto" w:fill="FFFFFF"/>
        </w:rPr>
      </w:pPr>
    </w:p>
    <w:p w:rsidR="00004D8C" w:rsidRDefault="00004D8C" w:rsidP="00004D8C">
      <w:pPr>
        <w:pStyle w:val="a4"/>
        <w:spacing w:before="240" w:after="240"/>
        <w:ind w:left="-567" w:firstLine="283"/>
        <w:rPr>
          <w:b/>
          <w:bCs/>
          <w:color w:val="252525"/>
          <w:sz w:val="28"/>
          <w:szCs w:val="28"/>
          <w:shd w:val="clear" w:color="auto" w:fill="FFFFFF"/>
        </w:rPr>
      </w:pPr>
      <w:r w:rsidRPr="00004D8C">
        <w:rPr>
          <w:b/>
          <w:bCs/>
          <w:color w:val="252525"/>
          <w:sz w:val="28"/>
          <w:szCs w:val="28"/>
          <w:shd w:val="clear" w:color="auto" w:fill="FFFFFF"/>
        </w:rPr>
        <w:t>Костный мозг</w:t>
      </w:r>
      <w:r>
        <w:rPr>
          <w:b/>
          <w:bCs/>
          <w:color w:val="252525"/>
          <w:sz w:val="28"/>
          <w:szCs w:val="28"/>
          <w:shd w:val="clear" w:color="auto" w:fill="FFFFFF"/>
        </w:rPr>
        <w:t>:</w:t>
      </w:r>
    </w:p>
    <w:p w:rsidR="00004D8C" w:rsidRDefault="00004D8C" w:rsidP="00BD0630">
      <w:pPr>
        <w:pStyle w:val="a4"/>
        <w:spacing w:before="240" w:after="240"/>
        <w:ind w:left="-567" w:firstLine="283"/>
        <w:rPr>
          <w:b/>
          <w:bCs/>
          <w:color w:val="252525"/>
          <w:sz w:val="28"/>
          <w:szCs w:val="28"/>
          <w:shd w:val="clear" w:color="auto" w:fill="FFFFFF"/>
        </w:rPr>
      </w:pPr>
    </w:p>
    <w:p w:rsidR="00004D8C" w:rsidRDefault="00004D8C" w:rsidP="00BD0630">
      <w:pPr>
        <w:pStyle w:val="a4"/>
        <w:spacing w:before="240" w:after="240"/>
        <w:ind w:left="-567" w:firstLine="283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Диагноз В</w:t>
      </w:r>
      <w:r>
        <w:rPr>
          <w:bCs/>
          <w:color w:val="252525"/>
          <w:sz w:val="28"/>
          <w:szCs w:val="28"/>
          <w:shd w:val="clear" w:color="auto" w:fill="FFFFFF"/>
          <w:vertAlign w:val="subscript"/>
        </w:rPr>
        <w:t>12-</w:t>
      </w:r>
      <w:r>
        <w:rPr>
          <w:bCs/>
          <w:color w:val="252525"/>
          <w:sz w:val="28"/>
          <w:szCs w:val="28"/>
          <w:shd w:val="clear" w:color="auto" w:fill="FFFFFF"/>
        </w:rPr>
        <w:t>дефицитной анемии</w:t>
      </w:r>
      <w:r w:rsidR="00A100D5">
        <w:rPr>
          <w:bCs/>
          <w:color w:val="252525"/>
          <w:sz w:val="28"/>
          <w:szCs w:val="28"/>
          <w:shd w:val="clear" w:color="auto" w:fill="FFFFFF"/>
        </w:rPr>
        <w:t xml:space="preserve"> , также как и фолиеводефицитной анемии, может быть установлен только при морфологическом исследовании костного мозга, которое следует проводить до начала лечения (одна инъекция витамина В</w:t>
      </w:r>
      <w:r w:rsidR="00A100D5">
        <w:rPr>
          <w:bCs/>
          <w:color w:val="252525"/>
          <w:sz w:val="28"/>
          <w:szCs w:val="28"/>
          <w:shd w:val="clear" w:color="auto" w:fill="FFFFFF"/>
          <w:vertAlign w:val="subscript"/>
        </w:rPr>
        <w:t>12</w:t>
      </w:r>
      <w:r w:rsidR="00A100D5">
        <w:rPr>
          <w:bCs/>
          <w:color w:val="252525"/>
          <w:sz w:val="28"/>
          <w:szCs w:val="28"/>
          <w:shd w:val="clear" w:color="auto" w:fill="FFFFFF"/>
        </w:rPr>
        <w:t xml:space="preserve"> в течение 1-2 суток может кардинально изменит картину костного мозга ).</w:t>
      </w:r>
    </w:p>
    <w:p w:rsidR="00BF4D66" w:rsidRDefault="00BF4D66" w:rsidP="00BD0630">
      <w:pPr>
        <w:pStyle w:val="a4"/>
        <w:spacing w:before="240" w:after="240"/>
        <w:ind w:left="-567" w:firstLine="283"/>
        <w:rPr>
          <w:bCs/>
          <w:color w:val="252525"/>
          <w:sz w:val="28"/>
          <w:szCs w:val="28"/>
          <w:shd w:val="clear" w:color="auto" w:fill="FFFFFF"/>
        </w:rPr>
      </w:pPr>
    </w:p>
    <w:p w:rsidR="00A100D5" w:rsidRDefault="00A100D5" w:rsidP="00BD0630">
      <w:pPr>
        <w:pStyle w:val="a4"/>
        <w:numPr>
          <w:ilvl w:val="0"/>
          <w:numId w:val="16"/>
        </w:numPr>
        <w:spacing w:before="240" w:after="240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Костный мозг чаще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 w:rsidR="00BF4D66">
        <w:rPr>
          <w:bCs/>
          <w:color w:val="252525"/>
          <w:sz w:val="28"/>
          <w:szCs w:val="28"/>
          <w:shd w:val="clear" w:color="auto" w:fill="FFFFFF"/>
        </w:rPr>
        <w:t>гиперклеточный, полиморфный</w:t>
      </w:r>
      <w:r w:rsidR="00FD481D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FD481D" w:rsidRDefault="00FD481D" w:rsidP="00BD0630">
      <w:pPr>
        <w:pStyle w:val="a4"/>
        <w:numPr>
          <w:ilvl w:val="0"/>
          <w:numId w:val="16"/>
        </w:numPr>
        <w:spacing w:before="240" w:after="240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Отмечается гиперплазия эритроидного ростка</w:t>
      </w:r>
    </w:p>
    <w:p w:rsidR="00FD481D" w:rsidRDefault="00FD481D" w:rsidP="00BD0630">
      <w:pPr>
        <w:pStyle w:val="a4"/>
        <w:numPr>
          <w:ilvl w:val="0"/>
          <w:numId w:val="16"/>
        </w:numPr>
        <w:spacing w:before="240" w:after="240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 xml:space="preserve">Соотношение Лейко/Эритро 1:2-1:3 ( </w:t>
      </w:r>
      <w:r>
        <w:rPr>
          <w:bCs/>
          <w:color w:val="252525"/>
          <w:sz w:val="28"/>
          <w:szCs w:val="28"/>
          <w:shd w:val="clear" w:color="auto" w:fill="FFFFFF"/>
          <w:lang w:val="en-US"/>
        </w:rPr>
        <w:t>N 3</w:t>
      </w:r>
      <w:r>
        <w:rPr>
          <w:bCs/>
          <w:color w:val="252525"/>
          <w:sz w:val="28"/>
          <w:szCs w:val="28"/>
          <w:shd w:val="clear" w:color="auto" w:fill="FFFFFF"/>
        </w:rPr>
        <w:t>:1-4:1</w:t>
      </w:r>
    </w:p>
    <w:p w:rsidR="007C5753" w:rsidRDefault="00FD481D" w:rsidP="00BD0630">
      <w:pPr>
        <w:pStyle w:val="a4"/>
        <w:numPr>
          <w:ilvl w:val="0"/>
          <w:numId w:val="16"/>
        </w:numPr>
        <w:spacing w:before="240" w:after="240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Тип кроветворения может быть мегалобластическим или мегалобластическим с элементами нормобластического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bCs/>
          <w:color w:val="252525"/>
          <w:sz w:val="28"/>
          <w:szCs w:val="28"/>
          <w:shd w:val="clear" w:color="auto" w:fill="FFFFFF"/>
        </w:rPr>
        <w:t>с высоким уров</w:t>
      </w:r>
      <w:r w:rsidR="007F6913">
        <w:rPr>
          <w:bCs/>
          <w:color w:val="252525"/>
          <w:sz w:val="28"/>
          <w:szCs w:val="28"/>
          <w:shd w:val="clear" w:color="auto" w:fill="FFFFFF"/>
        </w:rPr>
        <w:t>н</w:t>
      </w:r>
      <w:r>
        <w:rPr>
          <w:bCs/>
          <w:color w:val="252525"/>
          <w:sz w:val="28"/>
          <w:szCs w:val="28"/>
          <w:shd w:val="clear" w:color="auto" w:fill="FFFFFF"/>
        </w:rPr>
        <w:t>ем неэффективного эритропоэза.</w:t>
      </w:r>
    </w:p>
    <w:p w:rsidR="00827FD2" w:rsidRDefault="007C5753" w:rsidP="00827FD2">
      <w:pPr>
        <w:pStyle w:val="a4"/>
        <w:ind w:left="-567" w:firstLine="283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 xml:space="preserve">Клетки не способны синтезировать  достаточное количество ДНК для клеточного </w:t>
      </w:r>
      <w:r w:rsidR="00BD0630">
        <w:rPr>
          <w:bCs/>
          <w:color w:val="252525"/>
          <w:sz w:val="28"/>
          <w:szCs w:val="28"/>
          <w:shd w:val="clear" w:color="auto" w:fill="FFFFFF"/>
        </w:rPr>
        <w:t>деления, клеточный цикл замедляется. В результате нехватки ДНК для  вступления в стадию митоза костный мозг переполняется клетками, что создает видимость повышенного эритропоэза.</w:t>
      </w:r>
    </w:p>
    <w:p w:rsidR="001D6171" w:rsidRDefault="001D6171" w:rsidP="00827FD2">
      <w:pPr>
        <w:pStyle w:val="a4"/>
        <w:ind w:left="-567" w:firstLine="283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 xml:space="preserve">Мегалобласты характеризуются крупными размерами, ядра мегалобластов всегда имеют характерное нежносетчатое распределение хроматина, асинхронное </w:t>
      </w:r>
      <w:r>
        <w:rPr>
          <w:bCs/>
          <w:color w:val="252525"/>
          <w:sz w:val="28"/>
          <w:szCs w:val="28"/>
          <w:shd w:val="clear" w:color="auto" w:fill="FFFFFF"/>
        </w:rPr>
        <w:lastRenderedPageBreak/>
        <w:t>созревание ядра и цитоплазмы (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bCs/>
          <w:color w:val="252525"/>
          <w:sz w:val="28"/>
          <w:szCs w:val="28"/>
          <w:shd w:val="clear" w:color="auto" w:fill="FFFFFF"/>
        </w:rPr>
        <w:t>при выраженной  гемоглобинизации ядро сохраняет свой незрелый вид).</w:t>
      </w:r>
    </w:p>
    <w:p w:rsidR="003A5EF7" w:rsidRDefault="001D6171" w:rsidP="00827FD2">
      <w:pPr>
        <w:pStyle w:val="a4"/>
        <w:ind w:left="-567" w:firstLine="283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Количественное соотношение</w:t>
      </w:r>
      <w:r w:rsidR="005B0D93">
        <w:rPr>
          <w:bCs/>
          <w:color w:val="252525"/>
          <w:sz w:val="28"/>
          <w:szCs w:val="28"/>
          <w:shd w:val="clear" w:color="auto" w:fill="FFFFFF"/>
        </w:rPr>
        <w:t xml:space="preserve"> между мегалобластами различной степени зрелости зависят от </w:t>
      </w:r>
      <w:r w:rsidR="003A5EF7">
        <w:rPr>
          <w:bCs/>
          <w:color w:val="252525"/>
          <w:sz w:val="28"/>
          <w:szCs w:val="28"/>
          <w:shd w:val="clear" w:color="auto" w:fill="FFFFFF"/>
        </w:rPr>
        <w:t>активности костномозгового кроветворения. Преобладание промегалобластов и базофильных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 w:rsidR="003A5EF7">
        <w:rPr>
          <w:bCs/>
          <w:color w:val="252525"/>
          <w:sz w:val="28"/>
          <w:szCs w:val="28"/>
          <w:shd w:val="clear" w:color="auto" w:fill="FFFFFF"/>
        </w:rPr>
        <w:t>мегалобластов создает картину «синего» костного мозга. Отмечаются значительные дегенеративные изменения в ядрах клеток, урод</w:t>
      </w:r>
      <w:r w:rsidR="00AA4A2E">
        <w:rPr>
          <w:bCs/>
          <w:color w:val="252525"/>
          <w:sz w:val="28"/>
          <w:szCs w:val="28"/>
          <w:shd w:val="clear" w:color="auto" w:fill="FFFFFF"/>
        </w:rPr>
        <w:t>ливость, многоядерность, митозы, кариорексис.</w:t>
      </w:r>
    </w:p>
    <w:p w:rsidR="00827FD2" w:rsidRDefault="003A5EF7" w:rsidP="00B7428E">
      <w:pPr>
        <w:pStyle w:val="a4"/>
        <w:ind w:left="-567" w:firstLine="283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Часть мегалобластов способна к созреванию до полихроматофильных и оксифильных</w:t>
      </w:r>
      <w:r w:rsidR="007F6913">
        <w:rPr>
          <w:bCs/>
          <w:color w:val="252525"/>
          <w:sz w:val="28"/>
          <w:szCs w:val="28"/>
          <w:shd w:val="clear" w:color="auto" w:fill="FFFFFF"/>
        </w:rPr>
        <w:t>,</w:t>
      </w:r>
      <w:r>
        <w:rPr>
          <w:bCs/>
          <w:color w:val="252525"/>
          <w:sz w:val="28"/>
          <w:szCs w:val="28"/>
          <w:shd w:val="clear" w:color="auto" w:fill="FFFFFF"/>
        </w:rPr>
        <w:t xml:space="preserve"> превращаясь в мегалоциты, выходят в периферическую кровь.</w:t>
      </w:r>
    </w:p>
    <w:p w:rsidR="00B7428E" w:rsidRPr="00B7428E" w:rsidRDefault="00B7428E" w:rsidP="00B7428E">
      <w:pPr>
        <w:pStyle w:val="a4"/>
        <w:ind w:left="-567" w:firstLine="283"/>
        <w:rPr>
          <w:bCs/>
          <w:color w:val="252525"/>
          <w:sz w:val="28"/>
          <w:szCs w:val="28"/>
          <w:shd w:val="clear" w:color="auto" w:fill="FFFFFF"/>
        </w:rPr>
      </w:pPr>
    </w:p>
    <w:p w:rsidR="00FD481D" w:rsidRDefault="00B7428E" w:rsidP="00827FD2">
      <w:pPr>
        <w:pStyle w:val="a4"/>
        <w:numPr>
          <w:ilvl w:val="0"/>
          <w:numId w:val="18"/>
        </w:numPr>
        <w:spacing w:before="240" w:after="240"/>
        <w:ind w:left="426" w:hanging="284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Гранулоцитарный</w:t>
      </w:r>
      <w:r w:rsidR="004B5A02">
        <w:rPr>
          <w:bCs/>
          <w:color w:val="252525"/>
          <w:sz w:val="28"/>
          <w:szCs w:val="28"/>
          <w:shd w:val="clear" w:color="auto" w:fill="FFFFFF"/>
        </w:rPr>
        <w:t xml:space="preserve"> росток  сохранен или гипоплазирован.                                                                            </w:t>
      </w:r>
    </w:p>
    <w:p w:rsidR="00B7428E" w:rsidRDefault="00B7428E" w:rsidP="00B7428E">
      <w:pPr>
        <w:pStyle w:val="a4"/>
        <w:spacing w:before="240" w:after="240"/>
        <w:ind w:left="-567" w:firstLine="283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Отмечаются гиганские формы гранулоцитов всех генераций, т.к. процессы нарушения созревания затрагивают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bCs/>
          <w:color w:val="252525"/>
          <w:sz w:val="28"/>
          <w:szCs w:val="28"/>
          <w:shd w:val="clear" w:color="auto" w:fill="FFFFFF"/>
        </w:rPr>
        <w:t>и клетки этого ряда. Возможна задержка созревания на стадии миелоцитов , т.к. « материнские» миелоциты не способны к созреванию, процессы деления в них нарушены.</w:t>
      </w:r>
    </w:p>
    <w:p w:rsidR="00B7428E" w:rsidRDefault="00B7428E" w:rsidP="00B7428E">
      <w:pPr>
        <w:pStyle w:val="a4"/>
        <w:spacing w:before="240" w:after="240"/>
        <w:ind w:left="-567" w:firstLine="283"/>
        <w:rPr>
          <w:bCs/>
          <w:color w:val="252525"/>
          <w:sz w:val="28"/>
          <w:szCs w:val="28"/>
          <w:shd w:val="clear" w:color="auto" w:fill="FFFFFF"/>
        </w:rPr>
      </w:pPr>
    </w:p>
    <w:p w:rsidR="00B601DB" w:rsidRDefault="00B7428E" w:rsidP="00BD0630">
      <w:pPr>
        <w:pStyle w:val="a4"/>
        <w:numPr>
          <w:ilvl w:val="0"/>
          <w:numId w:val="18"/>
        </w:numPr>
        <w:spacing w:before="240" w:after="240"/>
        <w:ind w:left="-567" w:firstLine="283"/>
        <w:rPr>
          <w:bCs/>
          <w:color w:val="252525"/>
          <w:sz w:val="28"/>
          <w:szCs w:val="28"/>
          <w:shd w:val="clear" w:color="auto" w:fill="FFFFFF"/>
        </w:rPr>
      </w:pPr>
      <w:r w:rsidRPr="004B5A02">
        <w:rPr>
          <w:bCs/>
          <w:color w:val="252525"/>
          <w:sz w:val="28"/>
          <w:szCs w:val="28"/>
          <w:shd w:val="clear" w:color="auto" w:fill="FFFFFF"/>
        </w:rPr>
        <w:t>Мег</w:t>
      </w:r>
      <w:r w:rsidR="004B5A02" w:rsidRPr="004B5A02">
        <w:rPr>
          <w:bCs/>
          <w:color w:val="252525"/>
          <w:sz w:val="28"/>
          <w:szCs w:val="28"/>
          <w:shd w:val="clear" w:color="auto" w:fill="FFFFFF"/>
        </w:rPr>
        <w:t xml:space="preserve">акариоцитарный росток </w:t>
      </w:r>
      <w:r w:rsidR="004B5A02">
        <w:rPr>
          <w:bCs/>
          <w:color w:val="252525"/>
          <w:sz w:val="28"/>
          <w:szCs w:val="28"/>
          <w:shd w:val="clear" w:color="auto" w:fill="FFFFFF"/>
        </w:rPr>
        <w:t>обычно сохранен, в тяжелых случаях - угнетен.</w:t>
      </w:r>
      <w:r w:rsidR="007F6913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 w:rsidR="004B5A02">
        <w:rPr>
          <w:bCs/>
          <w:color w:val="252525"/>
          <w:sz w:val="28"/>
          <w:szCs w:val="28"/>
          <w:shd w:val="clear" w:color="auto" w:fill="FFFFFF"/>
        </w:rPr>
        <w:t>Отшнуровка тромбоцитов снижена</w:t>
      </w:r>
      <w:r w:rsidR="00844F5B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 w:rsidR="004B5A02">
        <w:rPr>
          <w:bCs/>
          <w:color w:val="252525"/>
          <w:sz w:val="28"/>
          <w:szCs w:val="28"/>
          <w:shd w:val="clear" w:color="auto" w:fill="FFFFFF"/>
        </w:rPr>
        <w:t>(без нарушения функции).</w:t>
      </w:r>
    </w:p>
    <w:p w:rsidR="00B601DB" w:rsidRDefault="00B601DB" w:rsidP="00B601DB">
      <w:pPr>
        <w:spacing w:before="240" w:after="240"/>
        <w:ind w:left="-567" w:firstLine="28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Исследование морфологии костного мозга доступно только в условиях специализированного гематологического отделения.  В остальных случаях </w:t>
      </w:r>
      <w:r w:rsidR="00E6569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неоценимую помощь в диагностике МБА оказывает</w:t>
      </w:r>
      <w:r w:rsidR="007F6913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E6569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 исследование периферической крови с помощью гематологического анализатора. Наша задача, как специалистов, популяризировать среди лечащих врачей аппаратные методы диагностики как наиболее точные и наглядные.</w:t>
      </w:r>
    </w:p>
    <w:p w:rsidR="004A6349" w:rsidRPr="00166A7C" w:rsidRDefault="00166A7C" w:rsidP="00166A7C">
      <w:pPr>
        <w:spacing w:before="240" w:after="240"/>
        <w:ind w:left="-567" w:firstLine="283"/>
        <w:rPr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Периферическая кровь:</w:t>
      </w:r>
    </w:p>
    <w:p w:rsidR="004A6349" w:rsidRPr="00852EAE" w:rsidRDefault="004A6349" w:rsidP="00004D8C">
      <w:pPr>
        <w:spacing w:before="240"/>
        <w:ind w:left="-567" w:firstLine="28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Результатом мегалобластического кроветворения является развитие 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мак</w:t>
      </w:r>
      <w:r w:rsidR="007F6913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оцитарной</w:t>
      </w:r>
      <w:r w:rsidR="007F6913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гиперхромной </w:t>
      </w:r>
      <w:r w:rsidR="007F6913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373D1C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анемии</w:t>
      </w:r>
      <w:r w:rsidR="007F6913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 </w:t>
      </w:r>
      <w:r w:rsidR="00844F5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концентрация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Hb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может снижаться до 25-40 г/л ). Количество эритроцитов резко снижается</w:t>
      </w:r>
      <w:r w:rsidR="007F6913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( 1,0-1,5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vertAlign w:val="superscript"/>
        </w:rPr>
        <w:t>12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/л ). Отмечается высокий цветовой показатель (1,1-1,4 ),</w:t>
      </w:r>
      <w:r w:rsidR="007F6913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увеличение среднего объема эритроцитов (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MCV</w:t>
      </w:r>
      <w:r w:rsidRPr="007E7BC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&gt;100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фл ) и среднего содержания гемоглобина в эритроците (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MCH</w:t>
      </w:r>
      <w:r w:rsidRPr="007E7BC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&gt;32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пг ) при нормальных значениях средней концентрации гемоглобина в одном эритроците (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MCHC</w:t>
      </w:r>
      <w:r w:rsidRPr="00852EAE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Эритроцитарная гистограмма смещается вправо, уплощается, растягиваясь вдоль оси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</w:p>
    <w:p w:rsidR="004A6349" w:rsidRDefault="004A6349" w:rsidP="00004D8C">
      <w:pPr>
        <w:spacing w:before="240"/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</w:pPr>
      <w:r w:rsidRPr="002C3EBE"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  <w:t>Морфология эритроцитов</w:t>
      </w:r>
    </w:p>
    <w:p w:rsidR="004A6349" w:rsidRDefault="004A6349" w:rsidP="00004D8C">
      <w:pPr>
        <w:spacing w:before="240"/>
        <w:ind w:left="-567" w:firstLine="28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Отмечается анизоцитоз с тенденцией к макроцитозу ( средний диаметр эритроцита больше 10,0</w:t>
      </w:r>
      <w:r w:rsidR="00373D1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мк), встречаются мегалоциты с диаметром больше 12,0мк.Для измерения диаметра эритроцитов используется окуляр-микрометр с нанесенной измерительной шкалой. При отсутствии окуляра определить размеры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lastRenderedPageBreak/>
        <w:t xml:space="preserve">эритроцитов можно, сравнив их с размерами ядер малых лимфоцитов. В норме эти размеры приблизительно равны.   Также наблюдается пойкилоцитоз.    </w:t>
      </w:r>
    </w:p>
    <w:p w:rsidR="004A6349" w:rsidRDefault="004A6349" w:rsidP="00004D8C">
      <w:pPr>
        <w:spacing w:before="240"/>
        <w:ind w:left="-567" w:firstLine="28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Эритроциты отличаются равномерной окраской – гиперхромные</w:t>
      </w:r>
      <w:r w:rsidR="00373D1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844F5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вследствие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увеличения толщины клеток, без центрального просветления. Встречаются эритроциты с о</w:t>
      </w:r>
      <w:r w:rsidR="00844F5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статками   ядерной субстанции (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кольца Кебота, тельца Жолли ), базофильной</w:t>
      </w:r>
      <w:r w:rsidR="00844F5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пунктацией ( остатки РНК), полихроматофильные эритроциты.</w:t>
      </w:r>
    </w:p>
    <w:p w:rsidR="004A6349" w:rsidRDefault="004A6349" w:rsidP="00004D8C">
      <w:pPr>
        <w:spacing w:before="240"/>
        <w:ind w:left="-567" w:firstLine="283"/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  <w:t>Морфология нейтрофилов и тромбоцитов</w:t>
      </w:r>
    </w:p>
    <w:p w:rsidR="000E2FD4" w:rsidRDefault="004A6349" w:rsidP="00004D8C">
      <w:pPr>
        <w:spacing w:before="240"/>
        <w:ind w:left="-567" w:firstLine="283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Отмечается появление в крови гигантских и гиперсегментированных форм нейтрофилов</w:t>
      </w:r>
      <w:r w:rsidR="00373D1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0E2FD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( количество сегментов более 5 )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  У тромбоцитов возможен</w:t>
      </w:r>
      <w:r w:rsidR="00373D1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анизоцитоз.</w:t>
      </w:r>
    </w:p>
    <w:p w:rsidR="00B0136E" w:rsidRDefault="00B0136E" w:rsidP="00B0136E">
      <w:pPr>
        <w:spacing w:before="240"/>
        <w:ind w:left="-567" w:firstLine="283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B0136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Параметры общеклинического анализа крови</w:t>
      </w:r>
    </w:p>
    <w:p w:rsidR="00B0136E" w:rsidRPr="00B0136E" w:rsidRDefault="00B0136E" w:rsidP="00B0136E">
      <w:pPr>
        <w:pStyle w:val="a4"/>
        <w:numPr>
          <w:ilvl w:val="0"/>
          <w:numId w:val="5"/>
        </w:numPr>
        <w:spacing w:before="240"/>
        <w:rPr>
          <w:b/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Панцитопения</w:t>
      </w:r>
      <w:r w:rsidR="00BA60C9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B0136E" w:rsidRPr="00B0136E" w:rsidRDefault="00B0136E" w:rsidP="00B0136E">
      <w:pPr>
        <w:pStyle w:val="a4"/>
        <w:numPr>
          <w:ilvl w:val="0"/>
          <w:numId w:val="5"/>
        </w:numPr>
        <w:spacing w:before="240"/>
        <w:rPr>
          <w:b/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Анемия макроцитарная, гиперхромная</w:t>
      </w:r>
      <w:r w:rsidR="00BA60C9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B0136E" w:rsidRPr="00DF1321" w:rsidRDefault="00B0136E" w:rsidP="00B0136E">
      <w:pPr>
        <w:pStyle w:val="a4"/>
        <w:numPr>
          <w:ilvl w:val="0"/>
          <w:numId w:val="5"/>
        </w:numPr>
        <w:spacing w:before="240"/>
        <w:rPr>
          <w:b/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Лейкопения</w:t>
      </w:r>
      <w:r w:rsidR="00373D1C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 w:rsidR="00DF1321">
        <w:rPr>
          <w:bCs/>
          <w:color w:val="252525"/>
          <w:sz w:val="28"/>
          <w:szCs w:val="28"/>
          <w:shd w:val="clear" w:color="auto" w:fill="FFFFFF"/>
        </w:rPr>
        <w:t>(</w:t>
      </w:r>
      <w:r>
        <w:rPr>
          <w:bCs/>
          <w:color w:val="252525"/>
          <w:sz w:val="28"/>
          <w:szCs w:val="28"/>
          <w:shd w:val="clear" w:color="auto" w:fill="FFFFFF"/>
        </w:rPr>
        <w:t>за</w:t>
      </w:r>
      <w:r w:rsidR="00373D1C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bCs/>
          <w:color w:val="252525"/>
          <w:sz w:val="28"/>
          <w:szCs w:val="28"/>
          <w:shd w:val="clear" w:color="auto" w:fill="FFFFFF"/>
        </w:rPr>
        <w:t xml:space="preserve">счет </w:t>
      </w:r>
      <w:r w:rsidR="00DF1321">
        <w:rPr>
          <w:bCs/>
          <w:color w:val="252525"/>
          <w:sz w:val="28"/>
          <w:szCs w:val="28"/>
          <w:shd w:val="clear" w:color="auto" w:fill="FFFFFF"/>
        </w:rPr>
        <w:t>нейтропении с относительным лимфоцитозом )</w:t>
      </w:r>
      <w:r w:rsidR="00BA60C9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DF1321" w:rsidRPr="00DF1321" w:rsidRDefault="00DF1321" w:rsidP="00B0136E">
      <w:pPr>
        <w:pStyle w:val="a4"/>
        <w:numPr>
          <w:ilvl w:val="0"/>
          <w:numId w:val="5"/>
        </w:numPr>
        <w:spacing w:before="240"/>
        <w:rPr>
          <w:b/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Тромбоцитопения умеренная ( тромбоцитов редко бывает менее 100</w:t>
      </w:r>
      <w:r>
        <w:rPr>
          <w:bCs/>
          <w:color w:val="252525"/>
          <w:sz w:val="28"/>
          <w:szCs w:val="28"/>
          <w:shd w:val="clear" w:color="auto" w:fill="FFFFFF"/>
          <w:lang w:val="en-US"/>
        </w:rPr>
        <w:t>x</w:t>
      </w:r>
      <w:r w:rsidRPr="00DF1321">
        <w:rPr>
          <w:bCs/>
          <w:color w:val="252525"/>
          <w:sz w:val="28"/>
          <w:szCs w:val="28"/>
          <w:shd w:val="clear" w:color="auto" w:fill="FFFFFF"/>
        </w:rPr>
        <w:t>10</w:t>
      </w:r>
      <w:r w:rsidRPr="00DF1321">
        <w:rPr>
          <w:bCs/>
          <w:color w:val="252525"/>
          <w:sz w:val="28"/>
          <w:szCs w:val="28"/>
          <w:shd w:val="clear" w:color="auto" w:fill="FFFFFF"/>
          <w:vertAlign w:val="superscript"/>
        </w:rPr>
        <w:t>9</w:t>
      </w:r>
      <w:r>
        <w:rPr>
          <w:bCs/>
          <w:color w:val="252525"/>
          <w:sz w:val="28"/>
          <w:szCs w:val="28"/>
          <w:shd w:val="clear" w:color="auto" w:fill="FFFFFF"/>
        </w:rPr>
        <w:t>/л)</w:t>
      </w:r>
      <w:r w:rsidR="00BA60C9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DF1321" w:rsidRPr="00DF1321" w:rsidRDefault="00DF1321" w:rsidP="00B0136E">
      <w:pPr>
        <w:pStyle w:val="a4"/>
        <w:numPr>
          <w:ilvl w:val="0"/>
          <w:numId w:val="5"/>
        </w:numPr>
        <w:spacing w:before="240"/>
        <w:rPr>
          <w:b/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К</w:t>
      </w:r>
      <w:r w:rsidR="00BA60C9">
        <w:rPr>
          <w:bCs/>
          <w:color w:val="252525"/>
          <w:sz w:val="28"/>
          <w:szCs w:val="28"/>
          <w:shd w:val="clear" w:color="auto" w:fill="FFFFFF"/>
        </w:rPr>
        <w:t>оличество ретикулоцитов снижено.</w:t>
      </w:r>
    </w:p>
    <w:p w:rsidR="00DF1321" w:rsidRPr="00B0136E" w:rsidRDefault="00DF1321" w:rsidP="00B0136E">
      <w:pPr>
        <w:pStyle w:val="a4"/>
        <w:numPr>
          <w:ilvl w:val="0"/>
          <w:numId w:val="5"/>
        </w:numPr>
        <w:spacing w:before="240"/>
        <w:rPr>
          <w:b/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СОЭ ускорено п</w:t>
      </w:r>
      <w:r w:rsidR="00844F5B">
        <w:rPr>
          <w:bCs/>
          <w:color w:val="252525"/>
          <w:sz w:val="28"/>
          <w:szCs w:val="28"/>
          <w:shd w:val="clear" w:color="auto" w:fill="FFFFFF"/>
        </w:rPr>
        <w:t>ропорционально степени анемии (</w:t>
      </w:r>
      <w:r>
        <w:rPr>
          <w:bCs/>
          <w:color w:val="252525"/>
          <w:sz w:val="28"/>
          <w:szCs w:val="28"/>
          <w:shd w:val="clear" w:color="auto" w:fill="FFFFFF"/>
        </w:rPr>
        <w:t>50-70 мм/ч )</w:t>
      </w:r>
      <w:r w:rsidR="00D673BA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446F73" w:rsidRDefault="00F1004F" w:rsidP="00004D8C">
      <w:pPr>
        <w:spacing w:before="240"/>
        <w:ind w:left="-567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100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Основные биохимические методы исследования</w:t>
      </w:r>
    </w:p>
    <w:p w:rsidR="00F1004F" w:rsidRDefault="00F1004F" w:rsidP="00004D8C">
      <w:pPr>
        <w:pStyle w:val="a4"/>
        <w:numPr>
          <w:ilvl w:val="0"/>
          <w:numId w:val="7"/>
        </w:numPr>
        <w:spacing w:before="240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Определение концентрации витамина В</w:t>
      </w:r>
      <w:r>
        <w:rPr>
          <w:bCs/>
          <w:color w:val="000000" w:themeColor="text1"/>
          <w:sz w:val="28"/>
          <w:szCs w:val="28"/>
          <w:shd w:val="clear" w:color="auto" w:fill="FFFFFF"/>
          <w:vertAlign w:val="subscript"/>
        </w:rPr>
        <w:t>12</w:t>
      </w:r>
      <w:r w:rsidR="00844F5B">
        <w:rPr>
          <w:bCs/>
          <w:color w:val="000000" w:themeColor="text1"/>
          <w:sz w:val="28"/>
          <w:szCs w:val="28"/>
          <w:shd w:val="clear" w:color="auto" w:fill="FFFFFF"/>
        </w:rPr>
        <w:t xml:space="preserve"> в сыворотке крови (</w:t>
      </w:r>
      <w:r w:rsidR="004C27A1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N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148-616 пмоль/л, старше 60 лет 81-568 пмоль/л )</w:t>
      </w:r>
      <w:r w:rsidR="00BA60C9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F1004F" w:rsidRPr="00F1004F" w:rsidRDefault="00F1004F" w:rsidP="00004D8C">
      <w:pPr>
        <w:pStyle w:val="a4"/>
        <w:numPr>
          <w:ilvl w:val="0"/>
          <w:numId w:val="7"/>
        </w:numPr>
        <w:spacing w:before="240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Определение концентрации фолиевой кисл</w:t>
      </w:r>
      <w:r w:rsidR="004C27A1">
        <w:rPr>
          <w:bCs/>
          <w:color w:val="000000" w:themeColor="text1"/>
          <w:sz w:val="28"/>
          <w:szCs w:val="28"/>
          <w:shd w:val="clear" w:color="auto" w:fill="FFFFFF"/>
        </w:rPr>
        <w:t xml:space="preserve">оты </w:t>
      </w:r>
      <w:r w:rsidR="00CD056F"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(</w:t>
      </w:r>
      <w:r w:rsidR="004C27A1">
        <w:rPr>
          <w:bCs/>
          <w:color w:val="000000" w:themeColor="text1"/>
          <w:sz w:val="28"/>
          <w:szCs w:val="28"/>
          <w:shd w:val="clear" w:color="auto" w:fill="FFFFFF"/>
        </w:rPr>
        <w:t>в сывор</w:t>
      </w:r>
      <w:r w:rsidR="00CD056F">
        <w:rPr>
          <w:bCs/>
          <w:color w:val="000000" w:themeColor="text1"/>
          <w:sz w:val="28"/>
          <w:szCs w:val="28"/>
          <w:shd w:val="clear" w:color="auto" w:fill="FFFFFF"/>
        </w:rPr>
        <w:t>отки крови</w:t>
      </w:r>
      <w:r w:rsidR="00C56A9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056F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="00CD056F" w:rsidRPr="00CD056F">
        <w:rPr>
          <w:bCs/>
          <w:color w:val="000000" w:themeColor="text1"/>
          <w:sz w:val="28"/>
          <w:szCs w:val="28"/>
          <w:shd w:val="clear" w:color="auto" w:fill="FFFFFF"/>
        </w:rPr>
        <w:t xml:space="preserve"> 6-20</w:t>
      </w:r>
      <w:r w:rsidR="00CD056F">
        <w:rPr>
          <w:bCs/>
          <w:color w:val="000000" w:themeColor="text1"/>
          <w:sz w:val="28"/>
          <w:szCs w:val="28"/>
          <w:shd w:val="clear" w:color="auto" w:fill="FFFFFF"/>
        </w:rPr>
        <w:t>нг/мл</w:t>
      </w:r>
      <w:r w:rsidR="0031734D">
        <w:rPr>
          <w:bCs/>
          <w:color w:val="000000" w:themeColor="text1"/>
          <w:sz w:val="28"/>
          <w:szCs w:val="28"/>
          <w:shd w:val="clear" w:color="auto" w:fill="FFFFFF"/>
        </w:rPr>
        <w:t>, в эритроцитах</w:t>
      </w:r>
      <w:r w:rsidR="0031734D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="00CD056F">
        <w:rPr>
          <w:bCs/>
          <w:color w:val="000000" w:themeColor="text1"/>
          <w:sz w:val="28"/>
          <w:szCs w:val="28"/>
          <w:shd w:val="clear" w:color="auto" w:fill="FFFFFF"/>
        </w:rPr>
        <w:t xml:space="preserve">160-640бнг/мл). Предпочтительно </w:t>
      </w:r>
      <w:r w:rsidR="00455FDC">
        <w:rPr>
          <w:bCs/>
          <w:color w:val="000000" w:themeColor="text1"/>
          <w:sz w:val="28"/>
          <w:szCs w:val="28"/>
          <w:shd w:val="clear" w:color="auto" w:fill="FFFFFF"/>
        </w:rPr>
        <w:t>определение фолата в эритроцитах, т.к. этот показатель</w:t>
      </w:r>
      <w:r w:rsidR="0031734D">
        <w:rPr>
          <w:bCs/>
          <w:color w:val="000000" w:themeColor="text1"/>
          <w:sz w:val="28"/>
          <w:szCs w:val="28"/>
          <w:shd w:val="clear" w:color="auto" w:fill="FFFFFF"/>
        </w:rPr>
        <w:t xml:space="preserve"> более стабилен и не подвержен резким изменениям в зависимости от количества фолиевой кислоты, поступившей в организм в данный момент.</w:t>
      </w:r>
    </w:p>
    <w:p w:rsidR="004A6349" w:rsidRDefault="007E4FA5" w:rsidP="00004D8C">
      <w:pPr>
        <w:spacing w:before="240"/>
        <w:ind w:left="-567" w:firstLine="283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7E4FA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Дополнительные биохимические методы </w:t>
      </w:r>
    </w:p>
    <w:p w:rsidR="007E4FA5" w:rsidRDefault="007E4FA5" w:rsidP="00004D8C">
      <w:pPr>
        <w:pStyle w:val="a4"/>
        <w:numPr>
          <w:ilvl w:val="0"/>
          <w:numId w:val="9"/>
        </w:numPr>
        <w:tabs>
          <w:tab w:val="left" w:pos="851"/>
        </w:tabs>
        <w:spacing w:before="240"/>
        <w:ind w:left="1276" w:hanging="425"/>
        <w:rPr>
          <w:bCs/>
          <w:color w:val="252525"/>
          <w:sz w:val="28"/>
          <w:szCs w:val="28"/>
          <w:shd w:val="clear" w:color="auto" w:fill="FFFFFF"/>
        </w:rPr>
      </w:pPr>
      <w:r w:rsidRPr="007E4FA5">
        <w:rPr>
          <w:bCs/>
          <w:color w:val="252525"/>
          <w:sz w:val="28"/>
          <w:szCs w:val="28"/>
          <w:shd w:val="clear" w:color="auto" w:fill="FFFFFF"/>
        </w:rPr>
        <w:t>Го</w:t>
      </w:r>
      <w:r>
        <w:rPr>
          <w:bCs/>
          <w:color w:val="252525"/>
          <w:sz w:val="28"/>
          <w:szCs w:val="28"/>
          <w:shd w:val="clear" w:color="auto" w:fill="FFFFFF"/>
        </w:rPr>
        <w:t>моцистеин</w:t>
      </w:r>
      <w:r w:rsidR="00844F5B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bCs/>
          <w:color w:val="252525"/>
          <w:sz w:val="28"/>
          <w:szCs w:val="28"/>
          <w:shd w:val="clear" w:color="auto" w:fill="FFFFFF"/>
        </w:rPr>
        <w:t>- повышен, т.к не происходит его преобразования в метионин</w:t>
      </w:r>
      <w:r w:rsidR="00D673BA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7E4FA5" w:rsidRDefault="00176D39" w:rsidP="00004D8C">
      <w:pPr>
        <w:pStyle w:val="a4"/>
        <w:numPr>
          <w:ilvl w:val="0"/>
          <w:numId w:val="9"/>
        </w:numPr>
        <w:tabs>
          <w:tab w:val="left" w:pos="851"/>
        </w:tabs>
        <w:spacing w:before="240"/>
        <w:ind w:left="1276" w:hanging="425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Билирубин</w:t>
      </w:r>
      <w:r w:rsidR="00844F5B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bCs/>
          <w:color w:val="252525"/>
          <w:sz w:val="28"/>
          <w:szCs w:val="28"/>
          <w:shd w:val="clear" w:color="auto" w:fill="FFFFFF"/>
        </w:rPr>
        <w:t>- незначительно повышен ( до 28-47 ммоль/л) за счет непрямого, вследствие внутрикостномозгового гемолиза</w:t>
      </w:r>
      <w:r w:rsidR="00D673BA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176D39" w:rsidRPr="007E4FA5" w:rsidRDefault="00176D39" w:rsidP="00004D8C">
      <w:pPr>
        <w:pStyle w:val="a4"/>
        <w:numPr>
          <w:ilvl w:val="0"/>
          <w:numId w:val="9"/>
        </w:numPr>
        <w:tabs>
          <w:tab w:val="left" w:pos="851"/>
        </w:tabs>
        <w:spacing w:before="240"/>
        <w:ind w:left="1276" w:hanging="425"/>
        <w:rPr>
          <w:bCs/>
          <w:color w:val="252525"/>
          <w:sz w:val="28"/>
          <w:szCs w:val="28"/>
          <w:shd w:val="clear" w:color="auto" w:fill="FFFFFF"/>
        </w:rPr>
      </w:pPr>
      <w:r>
        <w:rPr>
          <w:bCs/>
          <w:color w:val="252525"/>
          <w:sz w:val="28"/>
          <w:szCs w:val="28"/>
          <w:shd w:val="clear" w:color="auto" w:fill="FFFFFF"/>
        </w:rPr>
        <w:t>Железо сыворотки</w:t>
      </w:r>
      <w:r w:rsidR="00844F5B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bCs/>
          <w:color w:val="252525"/>
          <w:sz w:val="28"/>
          <w:szCs w:val="28"/>
          <w:shd w:val="clear" w:color="auto" w:fill="FFFFFF"/>
        </w:rPr>
        <w:t>- до лечения в норме или незначительно повышено</w:t>
      </w:r>
      <w:r w:rsidR="00D673BA">
        <w:rPr>
          <w:bCs/>
          <w:color w:val="252525"/>
          <w:sz w:val="28"/>
          <w:szCs w:val="28"/>
          <w:shd w:val="clear" w:color="auto" w:fill="FFFFFF"/>
        </w:rPr>
        <w:t>.</w:t>
      </w:r>
    </w:p>
    <w:p w:rsidR="00C56A94" w:rsidRDefault="00C56A94" w:rsidP="00004D8C">
      <w:pPr>
        <w:ind w:left="-567" w:firstLine="283"/>
        <w:rPr>
          <w:rFonts w:ascii="Times New Roman" w:hAnsi="Times New Roman" w:cs="Times New Roman"/>
          <w:b/>
          <w:sz w:val="28"/>
        </w:rPr>
      </w:pPr>
    </w:p>
    <w:p w:rsidR="004A6349" w:rsidRDefault="00BA60C9" w:rsidP="00004D8C">
      <w:pPr>
        <w:ind w:left="-567" w:firstLine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Мониторинг ответа на лечение</w:t>
      </w:r>
    </w:p>
    <w:p w:rsidR="00BA60C9" w:rsidRPr="00BA60C9" w:rsidRDefault="00BA60C9" w:rsidP="00004D8C">
      <w:pPr>
        <w:pStyle w:val="a4"/>
        <w:numPr>
          <w:ilvl w:val="0"/>
          <w:numId w:val="10"/>
        </w:numPr>
        <w:rPr>
          <w:b/>
          <w:sz w:val="28"/>
        </w:rPr>
      </w:pPr>
      <w:r>
        <w:rPr>
          <w:sz w:val="28"/>
        </w:rPr>
        <w:t>В костном мозге положительная динамика на вторые сутки после начала  лечения.</w:t>
      </w:r>
    </w:p>
    <w:p w:rsidR="00BA60C9" w:rsidRPr="002D3FA5" w:rsidRDefault="00BA60C9" w:rsidP="00004D8C">
      <w:pPr>
        <w:pStyle w:val="a4"/>
        <w:numPr>
          <w:ilvl w:val="0"/>
          <w:numId w:val="10"/>
        </w:numPr>
        <w:rPr>
          <w:b/>
          <w:sz w:val="28"/>
        </w:rPr>
      </w:pPr>
      <w:r>
        <w:rPr>
          <w:sz w:val="28"/>
        </w:rPr>
        <w:t>В пер</w:t>
      </w:r>
      <w:r w:rsidR="002D3FA5">
        <w:rPr>
          <w:sz w:val="28"/>
        </w:rPr>
        <w:t>иферической крови</w:t>
      </w:r>
      <w:r w:rsidR="00875817">
        <w:rPr>
          <w:sz w:val="28"/>
        </w:rPr>
        <w:t xml:space="preserve"> </w:t>
      </w:r>
      <w:r w:rsidR="002D3FA5">
        <w:rPr>
          <w:sz w:val="28"/>
        </w:rPr>
        <w:t>- ретикулярный криз на 5-7 день лечения.</w:t>
      </w:r>
    </w:p>
    <w:p w:rsidR="002D3FA5" w:rsidRPr="00FE33CC" w:rsidRDefault="002D3FA5" w:rsidP="00004D8C">
      <w:pPr>
        <w:pStyle w:val="a4"/>
        <w:numPr>
          <w:ilvl w:val="0"/>
          <w:numId w:val="10"/>
        </w:numPr>
        <w:rPr>
          <w:b/>
          <w:sz w:val="28"/>
        </w:rPr>
      </w:pPr>
      <w:r>
        <w:rPr>
          <w:sz w:val="28"/>
        </w:rPr>
        <w:t>Снижение уровня сывороточного железа, по сравнению с исходным, свидетельствует об усилении гемопоэза.</w:t>
      </w:r>
    </w:p>
    <w:p w:rsidR="00FE33CC" w:rsidRPr="002D3FA5" w:rsidRDefault="00FE33CC" w:rsidP="00FE33CC">
      <w:pPr>
        <w:pStyle w:val="a4"/>
        <w:ind w:left="436"/>
        <w:rPr>
          <w:b/>
          <w:sz w:val="28"/>
        </w:rPr>
      </w:pPr>
    </w:p>
    <w:p w:rsidR="002D3FA5" w:rsidRDefault="002D3FA5" w:rsidP="00004D8C">
      <w:pPr>
        <w:ind w:left="-567" w:firstLine="283"/>
        <w:rPr>
          <w:rFonts w:ascii="Times New Roman" w:hAnsi="Times New Roman" w:cs="Times New Roman"/>
          <w:sz w:val="28"/>
        </w:rPr>
      </w:pPr>
      <w:r w:rsidRPr="002D3FA5">
        <w:rPr>
          <w:rFonts w:ascii="Times New Roman" w:hAnsi="Times New Roman" w:cs="Times New Roman"/>
          <w:sz w:val="28"/>
        </w:rPr>
        <w:t>Ге</w:t>
      </w:r>
      <w:r>
        <w:rPr>
          <w:rFonts w:ascii="Times New Roman" w:hAnsi="Times New Roman" w:cs="Times New Roman"/>
          <w:sz w:val="28"/>
        </w:rPr>
        <w:t>матологическая</w:t>
      </w:r>
      <w:r w:rsidR="00566B0A">
        <w:rPr>
          <w:rFonts w:ascii="Times New Roman" w:hAnsi="Times New Roman" w:cs="Times New Roman"/>
          <w:sz w:val="28"/>
        </w:rPr>
        <w:t xml:space="preserve"> ремиссия определяется </w:t>
      </w:r>
      <w:r w:rsidR="00D144FB">
        <w:rPr>
          <w:rFonts w:ascii="Times New Roman" w:hAnsi="Times New Roman" w:cs="Times New Roman"/>
          <w:sz w:val="28"/>
        </w:rPr>
        <w:t>нормализацией костномозгового кроветворения и показателей периферической крови.</w:t>
      </w:r>
      <w:r w:rsidR="00B03622">
        <w:rPr>
          <w:rFonts w:ascii="Times New Roman" w:hAnsi="Times New Roman" w:cs="Times New Roman"/>
          <w:sz w:val="28"/>
        </w:rPr>
        <w:t xml:space="preserve"> Анемия </w:t>
      </w:r>
      <w:r w:rsidR="00440DF4">
        <w:rPr>
          <w:rFonts w:ascii="Times New Roman" w:hAnsi="Times New Roman" w:cs="Times New Roman"/>
          <w:sz w:val="28"/>
        </w:rPr>
        <w:t>корригируе</w:t>
      </w:r>
      <w:r w:rsidR="00B03622">
        <w:rPr>
          <w:rFonts w:ascii="Times New Roman" w:hAnsi="Times New Roman" w:cs="Times New Roman"/>
          <w:sz w:val="28"/>
        </w:rPr>
        <w:t>тся в пределах 6-12 недель.</w:t>
      </w:r>
      <w:r w:rsidR="005305DC">
        <w:rPr>
          <w:rFonts w:ascii="Times New Roman" w:hAnsi="Times New Roman" w:cs="Times New Roman"/>
          <w:sz w:val="28"/>
        </w:rPr>
        <w:t xml:space="preserve"> Необходимо помнить, что у больных, которым длительно проводят витаминотерапию, может со временем развиться железодефицитная анемия при нарушении метаболизма железа и активизации синтеза гемоглобина. В этих случаях отмечаются нормо</w:t>
      </w:r>
      <w:r w:rsidR="00844F5B">
        <w:rPr>
          <w:rFonts w:ascii="Times New Roman" w:hAnsi="Times New Roman" w:cs="Times New Roman"/>
          <w:sz w:val="28"/>
        </w:rPr>
        <w:t xml:space="preserve"> </w:t>
      </w:r>
      <w:r w:rsidR="005305DC">
        <w:rPr>
          <w:rFonts w:ascii="Times New Roman" w:hAnsi="Times New Roman" w:cs="Times New Roman"/>
          <w:sz w:val="28"/>
        </w:rPr>
        <w:t>- или гипохромные эритроци</w:t>
      </w:r>
      <w:r w:rsidR="006D1AB0">
        <w:rPr>
          <w:rFonts w:ascii="Times New Roman" w:hAnsi="Times New Roman" w:cs="Times New Roman"/>
          <w:sz w:val="28"/>
        </w:rPr>
        <w:t xml:space="preserve">ты </w:t>
      </w:r>
      <w:r w:rsidR="005305DC">
        <w:rPr>
          <w:rFonts w:ascii="Times New Roman" w:hAnsi="Times New Roman" w:cs="Times New Roman"/>
          <w:sz w:val="28"/>
        </w:rPr>
        <w:t>(</w:t>
      </w:r>
      <w:r w:rsidR="005305DC">
        <w:rPr>
          <w:rFonts w:ascii="Times New Roman" w:hAnsi="Times New Roman" w:cs="Times New Roman"/>
          <w:sz w:val="28"/>
          <w:lang w:val="en-US"/>
        </w:rPr>
        <w:t>MCH</w:t>
      </w:r>
      <w:r w:rsidR="006D1AB0">
        <w:rPr>
          <w:rFonts w:ascii="Times New Roman" w:hAnsi="Times New Roman" w:cs="Times New Roman"/>
          <w:sz w:val="28"/>
        </w:rPr>
        <w:t>&gt;26-32</w:t>
      </w:r>
      <w:r w:rsidR="005305DC">
        <w:rPr>
          <w:rFonts w:ascii="Times New Roman" w:hAnsi="Times New Roman" w:cs="Times New Roman"/>
          <w:sz w:val="28"/>
        </w:rPr>
        <w:t xml:space="preserve">пг). </w:t>
      </w:r>
    </w:p>
    <w:p w:rsidR="00844F5B" w:rsidRDefault="00844F5B" w:rsidP="00004D8C">
      <w:pPr>
        <w:ind w:left="-567" w:firstLine="283"/>
        <w:rPr>
          <w:rFonts w:ascii="Times New Roman" w:hAnsi="Times New Roman" w:cs="Times New Roman"/>
          <w:sz w:val="28"/>
        </w:rPr>
      </w:pPr>
    </w:p>
    <w:p w:rsidR="00844F5B" w:rsidRDefault="00844F5B" w:rsidP="00004D8C">
      <w:pPr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Использованная литература</w:t>
      </w:r>
    </w:p>
    <w:p w:rsidR="00875817" w:rsidRDefault="00875817" w:rsidP="00875817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t>С.А.Луговская и соавт., «Лабораторная диагностика анемий», Москва, 2014 г.</w:t>
      </w:r>
    </w:p>
    <w:p w:rsidR="00875817" w:rsidRDefault="00875817" w:rsidP="00875817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 С.А. Луговская и соавт., «Лабораторная гематология», Москва 2014 г.</w:t>
      </w:r>
    </w:p>
    <w:p w:rsidR="00875817" w:rsidRDefault="00875817" w:rsidP="00875817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t>С.А. Луговская, М.Е.Почтарь, «Гематологический атлас», Москва, 2009 г.</w:t>
      </w:r>
    </w:p>
    <w:p w:rsidR="00875817" w:rsidRPr="00875817" w:rsidRDefault="00875817" w:rsidP="00875817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t>О.А.Рукавицин, «Национальное руководство. Гематология», Москва, 2015 г.</w:t>
      </w:r>
    </w:p>
    <w:p w:rsidR="00844F5B" w:rsidRPr="005305DC" w:rsidRDefault="00844F5B" w:rsidP="00004D8C">
      <w:pPr>
        <w:ind w:left="-567" w:firstLine="283"/>
        <w:rPr>
          <w:rFonts w:ascii="Times New Roman" w:hAnsi="Times New Roman" w:cs="Times New Roman"/>
          <w:sz w:val="28"/>
        </w:rPr>
      </w:pPr>
    </w:p>
    <w:p w:rsidR="002D3FA5" w:rsidRPr="002D3FA5" w:rsidRDefault="002D3FA5" w:rsidP="00004D8C">
      <w:pPr>
        <w:rPr>
          <w:lang w:eastAsia="ru-RU"/>
        </w:rPr>
      </w:pPr>
    </w:p>
    <w:p w:rsidR="002D3FA5" w:rsidRPr="002D3FA5" w:rsidRDefault="002D3FA5" w:rsidP="00004D8C">
      <w:pPr>
        <w:rPr>
          <w:lang w:eastAsia="ru-RU"/>
        </w:rPr>
      </w:pPr>
    </w:p>
    <w:p w:rsidR="002D3FA5" w:rsidRPr="002D3FA5" w:rsidRDefault="002D3FA5" w:rsidP="002D3FA5">
      <w:pPr>
        <w:rPr>
          <w:lang w:eastAsia="ru-RU"/>
        </w:rPr>
      </w:pPr>
    </w:p>
    <w:p w:rsidR="002D3FA5" w:rsidRDefault="002D3FA5" w:rsidP="002D3FA5">
      <w:pPr>
        <w:rPr>
          <w:lang w:eastAsia="ru-RU"/>
        </w:rPr>
      </w:pPr>
    </w:p>
    <w:p w:rsidR="002D3FA5" w:rsidRPr="002D3FA5" w:rsidRDefault="002D3FA5" w:rsidP="002D3FA5">
      <w:pPr>
        <w:tabs>
          <w:tab w:val="left" w:pos="1170"/>
        </w:tabs>
        <w:rPr>
          <w:lang w:eastAsia="ru-RU"/>
        </w:rPr>
      </w:pPr>
      <w:r>
        <w:rPr>
          <w:lang w:eastAsia="ru-RU"/>
        </w:rPr>
        <w:tab/>
      </w:r>
    </w:p>
    <w:p w:rsidR="00166A7C" w:rsidRPr="002D3FA5" w:rsidRDefault="00166A7C">
      <w:pPr>
        <w:tabs>
          <w:tab w:val="left" w:pos="1170"/>
        </w:tabs>
        <w:rPr>
          <w:lang w:eastAsia="ru-RU"/>
        </w:rPr>
      </w:pPr>
    </w:p>
    <w:sectPr w:rsidR="00166A7C" w:rsidRPr="002D3FA5" w:rsidSect="00F732A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B9" w:rsidRDefault="003218B9" w:rsidP="00907E35">
      <w:pPr>
        <w:spacing w:after="0" w:line="240" w:lineRule="auto"/>
      </w:pPr>
      <w:r>
        <w:separator/>
      </w:r>
    </w:p>
  </w:endnote>
  <w:endnote w:type="continuationSeparator" w:id="0">
    <w:p w:rsidR="003218B9" w:rsidRDefault="003218B9" w:rsidP="0090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478916"/>
    </w:sdtPr>
    <w:sdtContent>
      <w:p w:rsidR="00F732A8" w:rsidRDefault="009551E6">
        <w:pPr>
          <w:pStyle w:val="a7"/>
          <w:jc w:val="center"/>
        </w:pPr>
        <w:r>
          <w:fldChar w:fldCharType="begin"/>
        </w:r>
        <w:r w:rsidR="00F732A8">
          <w:instrText>PAGE   \* MERGEFORMAT</w:instrText>
        </w:r>
        <w:r>
          <w:fldChar w:fldCharType="separate"/>
        </w:r>
        <w:r w:rsidR="00C56A94">
          <w:rPr>
            <w:noProof/>
          </w:rPr>
          <w:t>2</w:t>
        </w:r>
        <w:r>
          <w:fldChar w:fldCharType="end"/>
        </w:r>
      </w:p>
    </w:sdtContent>
  </w:sdt>
  <w:p w:rsidR="00BA24BE" w:rsidRDefault="00BA24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B9" w:rsidRDefault="003218B9" w:rsidP="00907E35">
      <w:pPr>
        <w:spacing w:after="0" w:line="240" w:lineRule="auto"/>
      </w:pPr>
      <w:r>
        <w:separator/>
      </w:r>
    </w:p>
  </w:footnote>
  <w:footnote w:type="continuationSeparator" w:id="0">
    <w:p w:rsidR="003218B9" w:rsidRDefault="003218B9" w:rsidP="0090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061"/>
    <w:multiLevelType w:val="hybridMultilevel"/>
    <w:tmpl w:val="04848A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E017835"/>
    <w:multiLevelType w:val="hybridMultilevel"/>
    <w:tmpl w:val="D26AB1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8971D0"/>
    <w:multiLevelType w:val="hybridMultilevel"/>
    <w:tmpl w:val="16D65A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C1142E"/>
    <w:multiLevelType w:val="hybridMultilevel"/>
    <w:tmpl w:val="A28673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AF01DDC"/>
    <w:multiLevelType w:val="hybridMultilevel"/>
    <w:tmpl w:val="56FA10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C662EF0"/>
    <w:multiLevelType w:val="hybridMultilevel"/>
    <w:tmpl w:val="CA8AC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8E503D"/>
    <w:multiLevelType w:val="hybridMultilevel"/>
    <w:tmpl w:val="726AD1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90B4F00"/>
    <w:multiLevelType w:val="hybridMultilevel"/>
    <w:tmpl w:val="4EF0C43A"/>
    <w:lvl w:ilvl="0" w:tplc="69D46E1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47078ED"/>
    <w:multiLevelType w:val="hybridMultilevel"/>
    <w:tmpl w:val="E556935E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37E33D9F"/>
    <w:multiLevelType w:val="hybridMultilevel"/>
    <w:tmpl w:val="FE8E1A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ECF5764"/>
    <w:multiLevelType w:val="hybridMultilevel"/>
    <w:tmpl w:val="A3C070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1F352D1"/>
    <w:multiLevelType w:val="hybridMultilevel"/>
    <w:tmpl w:val="07C21D8A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8577CBB"/>
    <w:multiLevelType w:val="hybridMultilevel"/>
    <w:tmpl w:val="CAF80EA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>
    <w:nsid w:val="50307E99"/>
    <w:multiLevelType w:val="hybridMultilevel"/>
    <w:tmpl w:val="FB7EC1C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4">
    <w:nsid w:val="61E66E7B"/>
    <w:multiLevelType w:val="hybridMultilevel"/>
    <w:tmpl w:val="111267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63D7D76"/>
    <w:multiLevelType w:val="hybridMultilevel"/>
    <w:tmpl w:val="D9C04E5E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69147642"/>
    <w:multiLevelType w:val="hybridMultilevel"/>
    <w:tmpl w:val="340E591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F6639EA"/>
    <w:multiLevelType w:val="hybridMultilevel"/>
    <w:tmpl w:val="17BE206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>
    <w:nsid w:val="7FFB2127"/>
    <w:multiLevelType w:val="hybridMultilevel"/>
    <w:tmpl w:val="04E2AAF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3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1"/>
  </w:num>
  <w:num w:numId="17">
    <w:abstractNumId w:val="0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F69E7"/>
    <w:rsid w:val="00004D8C"/>
    <w:rsid w:val="00047254"/>
    <w:rsid w:val="00072165"/>
    <w:rsid w:val="000B5C35"/>
    <w:rsid w:val="000D090B"/>
    <w:rsid w:val="000E2FD4"/>
    <w:rsid w:val="00156AD2"/>
    <w:rsid w:val="00166A7C"/>
    <w:rsid w:val="00176D39"/>
    <w:rsid w:val="001D6171"/>
    <w:rsid w:val="001F30B8"/>
    <w:rsid w:val="00214BA6"/>
    <w:rsid w:val="00220B70"/>
    <w:rsid w:val="002D3FA5"/>
    <w:rsid w:val="003111A5"/>
    <w:rsid w:val="0031734D"/>
    <w:rsid w:val="003218B9"/>
    <w:rsid w:val="00373D1C"/>
    <w:rsid w:val="003857A9"/>
    <w:rsid w:val="003A5EF7"/>
    <w:rsid w:val="00440DF4"/>
    <w:rsid w:val="00446F73"/>
    <w:rsid w:val="00455FDC"/>
    <w:rsid w:val="0046533D"/>
    <w:rsid w:val="004A6349"/>
    <w:rsid w:val="004B5A02"/>
    <w:rsid w:val="004B6B16"/>
    <w:rsid w:val="004C27A1"/>
    <w:rsid w:val="005127AC"/>
    <w:rsid w:val="00520A03"/>
    <w:rsid w:val="005305DC"/>
    <w:rsid w:val="00542B05"/>
    <w:rsid w:val="0056504F"/>
    <w:rsid w:val="00566B0A"/>
    <w:rsid w:val="0057509B"/>
    <w:rsid w:val="005B0D93"/>
    <w:rsid w:val="005F7646"/>
    <w:rsid w:val="00665AEA"/>
    <w:rsid w:val="0067193C"/>
    <w:rsid w:val="006D1AB0"/>
    <w:rsid w:val="0070176F"/>
    <w:rsid w:val="007344F9"/>
    <w:rsid w:val="007C5753"/>
    <w:rsid w:val="007E4FA5"/>
    <w:rsid w:val="007F6913"/>
    <w:rsid w:val="00827FD2"/>
    <w:rsid w:val="00844F5B"/>
    <w:rsid w:val="00875817"/>
    <w:rsid w:val="00882D5B"/>
    <w:rsid w:val="008B2DEE"/>
    <w:rsid w:val="008D3702"/>
    <w:rsid w:val="008D5185"/>
    <w:rsid w:val="008F359D"/>
    <w:rsid w:val="00907E35"/>
    <w:rsid w:val="00935656"/>
    <w:rsid w:val="009410FF"/>
    <w:rsid w:val="009551E6"/>
    <w:rsid w:val="00A100D5"/>
    <w:rsid w:val="00AA4A2E"/>
    <w:rsid w:val="00AB7BB1"/>
    <w:rsid w:val="00B0136E"/>
    <w:rsid w:val="00B03622"/>
    <w:rsid w:val="00B3347A"/>
    <w:rsid w:val="00B601DB"/>
    <w:rsid w:val="00B727B8"/>
    <w:rsid w:val="00B7428E"/>
    <w:rsid w:val="00BA24BE"/>
    <w:rsid w:val="00BA60C9"/>
    <w:rsid w:val="00BB6725"/>
    <w:rsid w:val="00BD0630"/>
    <w:rsid w:val="00BD3E30"/>
    <w:rsid w:val="00BF4D66"/>
    <w:rsid w:val="00C56A94"/>
    <w:rsid w:val="00C93BBF"/>
    <w:rsid w:val="00CD056F"/>
    <w:rsid w:val="00CD2EF6"/>
    <w:rsid w:val="00CD3D29"/>
    <w:rsid w:val="00D144FB"/>
    <w:rsid w:val="00D44DC2"/>
    <w:rsid w:val="00D5128E"/>
    <w:rsid w:val="00D673BA"/>
    <w:rsid w:val="00DF1321"/>
    <w:rsid w:val="00E6569F"/>
    <w:rsid w:val="00E741BD"/>
    <w:rsid w:val="00F1004F"/>
    <w:rsid w:val="00F54AE2"/>
    <w:rsid w:val="00F732A8"/>
    <w:rsid w:val="00FC0ECE"/>
    <w:rsid w:val="00FD481D"/>
    <w:rsid w:val="00FE2A6F"/>
    <w:rsid w:val="00FE33CC"/>
    <w:rsid w:val="00FF12F2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349"/>
  </w:style>
  <w:style w:type="character" w:styleId="a3">
    <w:name w:val="Hyperlink"/>
    <w:basedOn w:val="a0"/>
    <w:uiPriority w:val="99"/>
    <w:semiHidden/>
    <w:unhideWhenUsed/>
    <w:rsid w:val="004A63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E35"/>
  </w:style>
  <w:style w:type="paragraph" w:styleId="a7">
    <w:name w:val="footer"/>
    <w:basedOn w:val="a"/>
    <w:link w:val="a8"/>
    <w:uiPriority w:val="99"/>
    <w:unhideWhenUsed/>
    <w:rsid w:val="0090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E35"/>
  </w:style>
  <w:style w:type="paragraph" w:styleId="a9">
    <w:name w:val="Balloon Text"/>
    <w:basedOn w:val="a"/>
    <w:link w:val="aa"/>
    <w:uiPriority w:val="99"/>
    <w:semiHidden/>
    <w:unhideWhenUsed/>
    <w:rsid w:val="007F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91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C56A94"/>
    <w:pPr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C56A94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349"/>
  </w:style>
  <w:style w:type="character" w:styleId="a3">
    <w:name w:val="Hyperlink"/>
    <w:basedOn w:val="a0"/>
    <w:uiPriority w:val="99"/>
    <w:semiHidden/>
    <w:unhideWhenUsed/>
    <w:rsid w:val="004A63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E35"/>
  </w:style>
  <w:style w:type="paragraph" w:styleId="a7">
    <w:name w:val="footer"/>
    <w:basedOn w:val="a"/>
    <w:link w:val="a8"/>
    <w:uiPriority w:val="99"/>
    <w:unhideWhenUsed/>
    <w:rsid w:val="0090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44BA-2DBE-4F12-B1BB-00747E42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KuznecovaEL</cp:lastModifiedBy>
  <cp:revision>50</cp:revision>
  <cp:lastPrinted>2016-04-25T00:53:00Z</cp:lastPrinted>
  <dcterms:created xsi:type="dcterms:W3CDTF">2016-03-14T13:37:00Z</dcterms:created>
  <dcterms:modified xsi:type="dcterms:W3CDTF">2016-04-25T00:55:00Z</dcterms:modified>
</cp:coreProperties>
</file>