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1E" w:rsidRPr="00980DCD" w:rsidRDefault="00386D1E" w:rsidP="00666D5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80DCD">
        <w:rPr>
          <w:rFonts w:ascii="Times New Roman" w:hAnsi="Times New Roman"/>
          <w:sz w:val="28"/>
          <w:szCs w:val="28"/>
        </w:rPr>
        <w:t>Р О С С И Й С К А Я   Ф Е Д Е Р А Ц И Я</w:t>
      </w:r>
    </w:p>
    <w:p w:rsidR="00386D1E" w:rsidRPr="00980DCD" w:rsidRDefault="00386D1E" w:rsidP="00666D59">
      <w:pPr>
        <w:pBdr>
          <w:bottom w:val="single" w:sz="6" w:space="1" w:color="auto"/>
        </w:pBd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80DCD">
        <w:rPr>
          <w:rFonts w:ascii="Times New Roman" w:hAnsi="Times New Roman"/>
          <w:sz w:val="28"/>
          <w:szCs w:val="28"/>
        </w:rPr>
        <w:t>Министерство  здравоохранения Забайкальского края</w:t>
      </w:r>
    </w:p>
    <w:p w:rsidR="00386D1E" w:rsidRPr="00980DCD" w:rsidRDefault="00386D1E" w:rsidP="00666D59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6D1E" w:rsidRPr="00980DCD" w:rsidRDefault="00386D1E" w:rsidP="00666D5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6D1E" w:rsidRPr="00980DCD" w:rsidRDefault="00386D1E" w:rsidP="00666D5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80DCD">
        <w:rPr>
          <w:rFonts w:ascii="Times New Roman" w:hAnsi="Times New Roman"/>
          <w:sz w:val="28"/>
          <w:szCs w:val="28"/>
        </w:rPr>
        <w:t>Государственное учреждение здравоохранения</w:t>
      </w:r>
    </w:p>
    <w:p w:rsidR="00386D1E" w:rsidRPr="00980DCD" w:rsidRDefault="00386D1E" w:rsidP="00666D5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80DCD">
        <w:rPr>
          <w:rFonts w:ascii="Times New Roman" w:hAnsi="Times New Roman"/>
          <w:sz w:val="28"/>
          <w:szCs w:val="28"/>
        </w:rPr>
        <w:t>КРАЕВАЯ  КЛИНИЧЕСКАЯ  БОЛЬНИЦА</w:t>
      </w:r>
    </w:p>
    <w:p w:rsidR="00386D1E" w:rsidRPr="00980DCD" w:rsidRDefault="00386D1E" w:rsidP="00666D5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80DCD">
        <w:rPr>
          <w:rFonts w:ascii="Times New Roman" w:hAnsi="Times New Roman"/>
          <w:sz w:val="28"/>
          <w:szCs w:val="28"/>
        </w:rPr>
        <w:t xml:space="preserve">Коханского ул., д. </w:t>
      </w:r>
      <w:smartTag w:uri="urn:schemas-microsoft-com:office:smarttags" w:element="metricconverter">
        <w:smartTagPr>
          <w:attr w:name="ProductID" w:val="7, г"/>
        </w:smartTagPr>
        <w:r w:rsidRPr="00980DCD">
          <w:rPr>
            <w:rFonts w:ascii="Times New Roman" w:hAnsi="Times New Roman"/>
            <w:sz w:val="28"/>
            <w:szCs w:val="28"/>
          </w:rPr>
          <w:t>7, г</w:t>
        </w:r>
      </w:smartTag>
      <w:r w:rsidRPr="00980DCD">
        <w:rPr>
          <w:rFonts w:ascii="Times New Roman" w:hAnsi="Times New Roman"/>
          <w:sz w:val="28"/>
          <w:szCs w:val="28"/>
        </w:rPr>
        <w:t>. Чита, 672038      тел. 31-43-23, факс (302-2) 31-43-24</w:t>
      </w:r>
    </w:p>
    <w:p w:rsidR="00386D1E" w:rsidRPr="00980DCD" w:rsidRDefault="00386D1E" w:rsidP="00666D59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80DCD">
        <w:rPr>
          <w:rFonts w:ascii="Times New Roman" w:hAnsi="Times New Roman"/>
          <w:sz w:val="28"/>
          <w:szCs w:val="28"/>
        </w:rPr>
        <w:t xml:space="preserve">                                                                    Е-</w:t>
      </w:r>
      <w:r w:rsidRPr="00980DCD">
        <w:rPr>
          <w:rFonts w:ascii="Times New Roman" w:hAnsi="Times New Roman"/>
          <w:sz w:val="28"/>
          <w:szCs w:val="28"/>
          <w:lang w:val="en-US"/>
        </w:rPr>
        <w:t>mail</w:t>
      </w:r>
      <w:r w:rsidRPr="00980DCD">
        <w:rPr>
          <w:rFonts w:ascii="Times New Roman" w:hAnsi="Times New Roman"/>
          <w:sz w:val="28"/>
          <w:szCs w:val="28"/>
        </w:rPr>
        <w:t xml:space="preserve">: </w:t>
      </w:r>
      <w:r w:rsidRPr="00980DCD">
        <w:rPr>
          <w:rFonts w:ascii="Times New Roman" w:hAnsi="Times New Roman"/>
          <w:sz w:val="28"/>
          <w:szCs w:val="28"/>
          <w:lang w:val="en-US"/>
        </w:rPr>
        <w:t>okboffice</w:t>
      </w:r>
      <w:r w:rsidRPr="00980DCD">
        <w:rPr>
          <w:rFonts w:ascii="Times New Roman" w:hAnsi="Times New Roman"/>
          <w:sz w:val="28"/>
          <w:szCs w:val="28"/>
        </w:rPr>
        <w:t>@</w:t>
      </w:r>
      <w:r w:rsidRPr="00980DCD">
        <w:rPr>
          <w:rFonts w:ascii="Times New Roman" w:hAnsi="Times New Roman"/>
          <w:sz w:val="28"/>
          <w:szCs w:val="28"/>
          <w:lang w:val="en-US"/>
        </w:rPr>
        <w:t>mail</w:t>
      </w:r>
      <w:r w:rsidRPr="00980DCD">
        <w:rPr>
          <w:rFonts w:ascii="Times New Roman" w:hAnsi="Times New Roman"/>
          <w:sz w:val="28"/>
          <w:szCs w:val="28"/>
        </w:rPr>
        <w:t>.</w:t>
      </w:r>
      <w:r w:rsidRPr="00980DCD">
        <w:rPr>
          <w:rFonts w:ascii="Times New Roman" w:hAnsi="Times New Roman"/>
          <w:sz w:val="28"/>
          <w:szCs w:val="28"/>
          <w:lang w:val="en-US"/>
        </w:rPr>
        <w:t>ru</w:t>
      </w:r>
    </w:p>
    <w:p w:rsidR="00386D1E" w:rsidRPr="00980DCD" w:rsidRDefault="00386D1E" w:rsidP="00666D59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80DCD">
        <w:rPr>
          <w:rFonts w:ascii="Times New Roman" w:hAnsi="Times New Roman"/>
          <w:sz w:val="28"/>
          <w:szCs w:val="28"/>
        </w:rPr>
        <w:t>№__</w:t>
      </w:r>
      <w:r>
        <w:rPr>
          <w:rFonts w:ascii="Times New Roman" w:hAnsi="Times New Roman"/>
          <w:sz w:val="28"/>
          <w:szCs w:val="28"/>
        </w:rPr>
        <w:t>315-0</w:t>
      </w:r>
      <w:r w:rsidRPr="00980DCD">
        <w:rPr>
          <w:rFonts w:ascii="Times New Roman" w:hAnsi="Times New Roman"/>
          <w:sz w:val="28"/>
          <w:szCs w:val="28"/>
        </w:rPr>
        <w:t>____                                                                       «</w:t>
      </w:r>
      <w:r>
        <w:rPr>
          <w:rFonts w:ascii="Times New Roman" w:hAnsi="Times New Roman"/>
          <w:sz w:val="28"/>
          <w:szCs w:val="28"/>
          <w:u w:val="single"/>
        </w:rPr>
        <w:t>25</w:t>
      </w:r>
      <w:r w:rsidRPr="00980D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704">
        <w:rPr>
          <w:rFonts w:ascii="Times New Roman" w:hAnsi="Times New Roman"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4 г"/>
        </w:smartTagPr>
        <w:r w:rsidRPr="00763704">
          <w:rPr>
            <w:rFonts w:ascii="Times New Roman" w:hAnsi="Times New Roman"/>
            <w:sz w:val="28"/>
            <w:szCs w:val="28"/>
          </w:rPr>
          <w:t>2014</w:t>
        </w:r>
        <w:r w:rsidRPr="00980DCD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80DCD">
        <w:rPr>
          <w:rFonts w:ascii="Times New Roman" w:hAnsi="Times New Roman"/>
          <w:sz w:val="28"/>
          <w:szCs w:val="28"/>
        </w:rPr>
        <w:t>.</w:t>
      </w:r>
    </w:p>
    <w:p w:rsidR="00386D1E" w:rsidRPr="00980DCD" w:rsidRDefault="00386D1E" w:rsidP="00666D59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D1E" w:rsidRPr="00980DCD" w:rsidRDefault="00386D1E" w:rsidP="00666D59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80DC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Утверждаю</w:t>
      </w:r>
    </w:p>
    <w:p w:rsidR="00386D1E" w:rsidRPr="00980DCD" w:rsidRDefault="00386D1E" w:rsidP="00666D59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80DCD">
        <w:rPr>
          <w:rFonts w:ascii="Times New Roman" w:hAnsi="Times New Roman"/>
          <w:sz w:val="28"/>
          <w:szCs w:val="28"/>
        </w:rPr>
        <w:t xml:space="preserve">                                                  Главный врач ККБ______________________</w:t>
      </w:r>
    </w:p>
    <w:p w:rsidR="00386D1E" w:rsidRPr="00980DCD" w:rsidRDefault="00386D1E" w:rsidP="00666D59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80D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Шальнев В.А.</w:t>
      </w:r>
    </w:p>
    <w:p w:rsidR="00386D1E" w:rsidRDefault="00386D1E" w:rsidP="00666D59">
      <w:pPr>
        <w:spacing w:before="120" w:after="120"/>
        <w:jc w:val="both"/>
        <w:rPr>
          <w:sz w:val="28"/>
          <w:szCs w:val="28"/>
        </w:rPr>
      </w:pPr>
    </w:p>
    <w:p w:rsidR="00386D1E" w:rsidRDefault="00386D1E" w:rsidP="00666D59">
      <w:pPr>
        <w:spacing w:before="120" w:after="120"/>
        <w:jc w:val="both"/>
        <w:rPr>
          <w:sz w:val="28"/>
          <w:szCs w:val="28"/>
        </w:rPr>
      </w:pPr>
    </w:p>
    <w:p w:rsidR="00386D1E" w:rsidRPr="00980DCD" w:rsidRDefault="00386D1E" w:rsidP="00666D59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 w:rsidRPr="00980DCD">
        <w:rPr>
          <w:rFonts w:ascii="Times New Roman" w:hAnsi="Times New Roman"/>
          <w:b/>
          <w:i/>
          <w:sz w:val="28"/>
          <w:szCs w:val="28"/>
        </w:rPr>
        <w:t>Информационное  письмо</w:t>
      </w:r>
    </w:p>
    <w:p w:rsidR="00386D1E" w:rsidRPr="009740A8" w:rsidRDefault="00386D1E" w:rsidP="00666D59">
      <w:pPr>
        <w:spacing w:before="120" w:after="120"/>
        <w:jc w:val="center"/>
        <w:rPr>
          <w:rFonts w:ascii="Times New Roman" w:hAnsi="Times New Roman"/>
          <w:b/>
          <w:i/>
          <w:sz w:val="32"/>
          <w:szCs w:val="32"/>
        </w:rPr>
      </w:pPr>
      <w:r w:rsidRPr="009740A8">
        <w:rPr>
          <w:rFonts w:ascii="Times New Roman" w:hAnsi="Times New Roman"/>
          <w:b/>
          <w:bCs/>
          <w:sz w:val="32"/>
          <w:szCs w:val="32"/>
        </w:rPr>
        <w:t xml:space="preserve">Диагностика и лечение </w:t>
      </w:r>
      <w:r>
        <w:rPr>
          <w:rFonts w:ascii="Times New Roman" w:hAnsi="Times New Roman"/>
          <w:b/>
          <w:bCs/>
          <w:sz w:val="32"/>
          <w:szCs w:val="32"/>
        </w:rPr>
        <w:t>лямблиоза</w:t>
      </w:r>
    </w:p>
    <w:p w:rsidR="00386D1E" w:rsidRDefault="00386D1E" w:rsidP="00763704">
      <w:pPr>
        <w:spacing w:before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63704">
        <w:rPr>
          <w:rFonts w:ascii="Times New Roman" w:hAnsi="Times New Roman"/>
          <w:sz w:val="28"/>
          <w:szCs w:val="28"/>
        </w:rPr>
        <w:t>Доцент кафедры госпитальной терапии и эндокринологии ЧГМА,</w:t>
      </w:r>
    </w:p>
    <w:p w:rsidR="00386D1E" w:rsidRPr="00D3262C" w:rsidRDefault="00386D1E" w:rsidP="00763704">
      <w:pPr>
        <w:spacing w:before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63704">
        <w:rPr>
          <w:rFonts w:ascii="Times New Roman" w:hAnsi="Times New Roman"/>
          <w:sz w:val="28"/>
          <w:szCs w:val="28"/>
        </w:rPr>
        <w:t xml:space="preserve"> к.м.н. Е.И. Маякова</w:t>
      </w:r>
    </w:p>
    <w:p w:rsidR="00386D1E" w:rsidRDefault="00386D1E" w:rsidP="00763704">
      <w:pPr>
        <w:spacing w:before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6D1E" w:rsidRDefault="00386D1E" w:rsidP="00763704">
      <w:pPr>
        <w:spacing w:before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Ассистент кафедры госпитальной терапии и эндокринологии ЧГМА, </w:t>
      </w:r>
    </w:p>
    <w:p w:rsidR="00386D1E" w:rsidRPr="00D3262C" w:rsidRDefault="00386D1E" w:rsidP="00763704">
      <w:pPr>
        <w:spacing w:before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к.м.н. Н.А. Митин</w:t>
      </w:r>
    </w:p>
    <w:p w:rsidR="00386D1E" w:rsidRPr="00763704" w:rsidRDefault="00386D1E" w:rsidP="00763704">
      <w:pPr>
        <w:spacing w:before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6D1E" w:rsidRDefault="00386D1E" w:rsidP="0076370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63704">
        <w:rPr>
          <w:rFonts w:ascii="Times New Roman" w:hAnsi="Times New Roman"/>
          <w:sz w:val="28"/>
          <w:szCs w:val="28"/>
        </w:rPr>
        <w:t>Главный внештатный гастроэнтеролог М</w:t>
      </w:r>
      <w:r>
        <w:rPr>
          <w:rFonts w:ascii="Times New Roman" w:hAnsi="Times New Roman"/>
          <w:sz w:val="28"/>
          <w:szCs w:val="28"/>
        </w:rPr>
        <w:t>З ЗК</w:t>
      </w:r>
      <w:r w:rsidRPr="00763704">
        <w:rPr>
          <w:rFonts w:ascii="Times New Roman" w:hAnsi="Times New Roman"/>
          <w:sz w:val="28"/>
          <w:szCs w:val="28"/>
        </w:rPr>
        <w:t xml:space="preserve">, </w:t>
      </w:r>
    </w:p>
    <w:p w:rsidR="00386D1E" w:rsidRDefault="00386D1E" w:rsidP="0076370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63704">
        <w:rPr>
          <w:rFonts w:ascii="Times New Roman" w:hAnsi="Times New Roman"/>
          <w:sz w:val="28"/>
          <w:szCs w:val="28"/>
        </w:rPr>
        <w:t>зав.гастроэнтерологическим отделением ККБ  Л.В. Федорова</w:t>
      </w:r>
    </w:p>
    <w:p w:rsidR="00386D1E" w:rsidRPr="00763704" w:rsidRDefault="00386D1E" w:rsidP="0076370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6D1E" w:rsidRDefault="00386D1E" w:rsidP="0076370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63704">
        <w:rPr>
          <w:rFonts w:ascii="Times New Roman" w:hAnsi="Times New Roman"/>
          <w:sz w:val="28"/>
          <w:szCs w:val="28"/>
        </w:rPr>
        <w:t>Врач гастроэнтерологического отделения ККБ Н.А. Жилина</w:t>
      </w:r>
    </w:p>
    <w:p w:rsidR="00386D1E" w:rsidRDefault="00386D1E" w:rsidP="0076370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6D1E" w:rsidRDefault="00386D1E" w:rsidP="0076370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63704">
        <w:rPr>
          <w:rFonts w:ascii="Times New Roman" w:hAnsi="Times New Roman"/>
          <w:sz w:val="28"/>
          <w:szCs w:val="28"/>
        </w:rPr>
        <w:t>Врач гастроэнтерологического отделения ККБ В.С. Шеломенцева</w:t>
      </w:r>
    </w:p>
    <w:p w:rsidR="00386D1E" w:rsidRDefault="00386D1E" w:rsidP="0076370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6D1E" w:rsidRPr="00763704" w:rsidRDefault="00386D1E" w:rsidP="0076370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63704">
        <w:rPr>
          <w:rFonts w:ascii="Times New Roman" w:hAnsi="Times New Roman"/>
          <w:sz w:val="28"/>
          <w:szCs w:val="28"/>
        </w:rPr>
        <w:t>Врач гастроэнтерологического отделения ККБ</w:t>
      </w:r>
      <w:r>
        <w:rPr>
          <w:rFonts w:ascii="Times New Roman" w:hAnsi="Times New Roman"/>
          <w:sz w:val="28"/>
          <w:szCs w:val="28"/>
        </w:rPr>
        <w:t xml:space="preserve"> Е.А. Туруло</w:t>
      </w:r>
    </w:p>
    <w:p w:rsidR="00386D1E" w:rsidRPr="00763704" w:rsidRDefault="00386D1E" w:rsidP="00666D59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86D1E" w:rsidRPr="00980DCD" w:rsidRDefault="00386D1E" w:rsidP="00666D59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86D1E" w:rsidRPr="00980DCD" w:rsidRDefault="00386D1E" w:rsidP="00666D59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86D1E" w:rsidRDefault="00386D1E" w:rsidP="00666D59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86D1E" w:rsidRDefault="00386D1E" w:rsidP="00666D59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86D1E" w:rsidRDefault="00386D1E" w:rsidP="006672E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59F7">
        <w:rPr>
          <w:rFonts w:ascii="Times New Roman" w:hAnsi="Times New Roman"/>
          <w:b/>
          <w:bCs/>
          <w:sz w:val="28"/>
          <w:szCs w:val="28"/>
          <w:lang w:eastAsia="ru-RU"/>
        </w:rPr>
        <w:t>Лямблиоз</w:t>
      </w:r>
      <w:r w:rsidRPr="0007493B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07493B">
        <w:rPr>
          <w:rFonts w:ascii="Times New Roman" w:hAnsi="Times New Roman"/>
          <w:sz w:val="28"/>
          <w:szCs w:val="28"/>
        </w:rPr>
        <w:t>распространенная кишечная инфекция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7493B">
        <w:rPr>
          <w:rFonts w:ascii="Times New Roman" w:hAnsi="Times New Roman"/>
          <w:bCs/>
          <w:sz w:val="28"/>
          <w:szCs w:val="28"/>
          <w:lang w:eastAsia="ru-RU"/>
        </w:rPr>
        <w:t>протозойная инвазия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07493B">
        <w:rPr>
          <w:rFonts w:ascii="Times New Roman" w:hAnsi="Times New Roman"/>
          <w:sz w:val="28"/>
          <w:szCs w:val="28"/>
        </w:rPr>
        <w:t>, вызываемая у человека одноклеточным паразитом лямблией, обитающей в организме человека в просвете тонкой кишки.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D1E" w:rsidRPr="0007493B" w:rsidRDefault="00386D1E" w:rsidP="000749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93B">
        <w:rPr>
          <w:rFonts w:ascii="Times New Roman" w:hAnsi="Times New Roman"/>
          <w:sz w:val="28"/>
          <w:szCs w:val="28"/>
        </w:rPr>
        <w:t xml:space="preserve">Этот возбудитель </w:t>
      </w:r>
      <w:r>
        <w:rPr>
          <w:rFonts w:ascii="Times New Roman" w:hAnsi="Times New Roman"/>
          <w:sz w:val="28"/>
          <w:szCs w:val="28"/>
        </w:rPr>
        <w:t>в</w:t>
      </w:r>
      <w:r w:rsidRPr="0007493B">
        <w:rPr>
          <w:rFonts w:ascii="Times New Roman" w:hAnsi="Times New Roman"/>
          <w:sz w:val="28"/>
          <w:szCs w:val="28"/>
        </w:rPr>
        <w:t>первы</w:t>
      </w:r>
      <w:r>
        <w:rPr>
          <w:rFonts w:ascii="Times New Roman" w:hAnsi="Times New Roman"/>
          <w:sz w:val="28"/>
          <w:szCs w:val="28"/>
        </w:rPr>
        <w:t>е</w:t>
      </w:r>
      <w:r w:rsidRPr="0007493B">
        <w:rPr>
          <w:rFonts w:ascii="Times New Roman" w:hAnsi="Times New Roman"/>
          <w:sz w:val="28"/>
          <w:szCs w:val="28"/>
        </w:rPr>
        <w:t xml:space="preserve"> обнаружил в фекалиях человека с диарее</w:t>
      </w:r>
      <w:r>
        <w:rPr>
          <w:rFonts w:ascii="Times New Roman" w:hAnsi="Times New Roman"/>
          <w:sz w:val="28"/>
          <w:szCs w:val="28"/>
        </w:rPr>
        <w:t>й и описал А.В. Левенгук в 1681</w:t>
      </w:r>
      <w:r w:rsidRPr="0007493B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Затем</w:t>
      </w:r>
      <w:r w:rsidRPr="0007493B">
        <w:rPr>
          <w:rFonts w:ascii="Times New Roman" w:hAnsi="Times New Roman"/>
          <w:sz w:val="28"/>
          <w:szCs w:val="28"/>
        </w:rPr>
        <w:t xml:space="preserve"> эти простейшие были подробно </w:t>
      </w:r>
      <w:r>
        <w:rPr>
          <w:rFonts w:ascii="Times New Roman" w:hAnsi="Times New Roman"/>
          <w:sz w:val="28"/>
          <w:szCs w:val="28"/>
        </w:rPr>
        <w:t>изучены и описаны в 1859</w:t>
      </w:r>
      <w:r w:rsidRPr="0007493B">
        <w:rPr>
          <w:rFonts w:ascii="Times New Roman" w:hAnsi="Times New Roman"/>
          <w:sz w:val="28"/>
          <w:szCs w:val="28"/>
        </w:rPr>
        <w:t>г. Д.Ф. Лямблем</w:t>
      </w:r>
      <w:r>
        <w:rPr>
          <w:rFonts w:ascii="Times New Roman" w:hAnsi="Times New Roman"/>
          <w:sz w:val="28"/>
          <w:szCs w:val="28"/>
        </w:rPr>
        <w:t xml:space="preserve">, в честь которого </w:t>
      </w:r>
      <w:r w:rsidRPr="0007493B">
        <w:rPr>
          <w:rFonts w:ascii="Times New Roman" w:hAnsi="Times New Roman"/>
          <w:sz w:val="28"/>
          <w:szCs w:val="28"/>
        </w:rPr>
        <w:t xml:space="preserve">они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7493B">
        <w:rPr>
          <w:rFonts w:ascii="Times New Roman" w:hAnsi="Times New Roman"/>
          <w:sz w:val="28"/>
          <w:szCs w:val="28"/>
        </w:rPr>
        <w:t>были названы.</w:t>
      </w:r>
    </w:p>
    <w:p w:rsidR="00386D1E" w:rsidRPr="0007493B" w:rsidRDefault="00386D1E" w:rsidP="000749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93B">
        <w:rPr>
          <w:rFonts w:ascii="Times New Roman" w:hAnsi="Times New Roman"/>
          <w:sz w:val="28"/>
          <w:szCs w:val="28"/>
        </w:rPr>
        <w:t>Возбудителем лямблиоза у человека является Lamblia intestinalis, относящаяся к типу простейших, классу жгутиковых. В англо-американской литературе лямблии называют иначе — Giardia intestinalis или Giardia lamblia</w:t>
      </w:r>
      <w:r w:rsidRPr="0007493B">
        <w:rPr>
          <w:rFonts w:ascii="Times New Roman" w:hAnsi="Times New Roman"/>
          <w:sz w:val="28"/>
          <w:szCs w:val="28"/>
          <w:lang w:eastAsia="ru-RU"/>
        </w:rPr>
        <w:t>.</w:t>
      </w:r>
    </w:p>
    <w:p w:rsidR="00386D1E" w:rsidRPr="0007493B" w:rsidRDefault="00386D1E" w:rsidP="000749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93B">
        <w:rPr>
          <w:rFonts w:ascii="Times New Roman" w:hAnsi="Times New Roman"/>
          <w:sz w:val="28"/>
          <w:szCs w:val="28"/>
          <w:lang w:eastAsia="ru-RU"/>
        </w:rPr>
        <w:t xml:space="preserve">Классификация лямблий до конца не сформирована.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7493B">
        <w:rPr>
          <w:rFonts w:ascii="Times New Roman" w:hAnsi="Times New Roman"/>
          <w:sz w:val="28"/>
          <w:szCs w:val="28"/>
          <w:lang w:eastAsia="ru-RU"/>
        </w:rPr>
        <w:t xml:space="preserve"> настоящее время, кроме </w:t>
      </w:r>
      <w:r w:rsidRPr="0007493B">
        <w:rPr>
          <w:rFonts w:ascii="Times New Roman" w:hAnsi="Times New Roman"/>
          <w:i/>
          <w:iCs/>
          <w:sz w:val="28"/>
          <w:szCs w:val="28"/>
          <w:lang w:eastAsia="ru-RU"/>
        </w:rPr>
        <w:t>L. intestinalis,</w:t>
      </w:r>
      <w:r w:rsidRPr="0007493B">
        <w:rPr>
          <w:rFonts w:ascii="Times New Roman" w:hAnsi="Times New Roman"/>
          <w:sz w:val="28"/>
          <w:szCs w:val="28"/>
          <w:lang w:eastAsia="ru-RU"/>
        </w:rPr>
        <w:t xml:space="preserve"> выделяют также </w:t>
      </w:r>
      <w:r w:rsidRPr="0007493B">
        <w:rPr>
          <w:rFonts w:ascii="Times New Roman" w:hAnsi="Times New Roman"/>
          <w:i/>
          <w:iCs/>
          <w:sz w:val="28"/>
          <w:szCs w:val="28"/>
          <w:lang w:eastAsia="ru-RU"/>
        </w:rPr>
        <w:t>L. muris</w:t>
      </w:r>
      <w:r w:rsidRPr="0007493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07493B">
        <w:rPr>
          <w:rFonts w:ascii="Times New Roman" w:hAnsi="Times New Roman"/>
          <w:i/>
          <w:iCs/>
          <w:sz w:val="28"/>
          <w:szCs w:val="28"/>
          <w:lang w:eastAsia="ru-RU"/>
        </w:rPr>
        <w:t>L. agilis</w:t>
      </w:r>
      <w:r w:rsidRPr="0007493B">
        <w:rPr>
          <w:rFonts w:ascii="Times New Roman" w:hAnsi="Times New Roman"/>
          <w:sz w:val="28"/>
          <w:szCs w:val="28"/>
          <w:lang w:eastAsia="ru-RU"/>
        </w:rPr>
        <w:t xml:space="preserve">, а среди </w:t>
      </w:r>
      <w:r w:rsidRPr="0007493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L. Intestinalis </w:t>
      </w:r>
      <w:r w:rsidRPr="0007493B">
        <w:rPr>
          <w:rFonts w:ascii="Times New Roman" w:hAnsi="Times New Roman"/>
          <w:sz w:val="28"/>
          <w:szCs w:val="28"/>
          <w:lang w:eastAsia="ru-RU"/>
        </w:rPr>
        <w:t xml:space="preserve">выделяют 7 подтипов. </w:t>
      </w:r>
    </w:p>
    <w:p w:rsidR="00386D1E" w:rsidRDefault="00386D1E" w:rsidP="0007493B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07493B">
        <w:rPr>
          <w:rFonts w:ascii="Times New Roman" w:hAnsi="Times New Roman"/>
          <w:b/>
          <w:sz w:val="28"/>
          <w:szCs w:val="28"/>
          <w:lang w:eastAsia="ru-RU"/>
        </w:rPr>
        <w:t>Этиология, патогенез.</w:t>
      </w:r>
    </w:p>
    <w:p w:rsidR="00386D1E" w:rsidRPr="0007493B" w:rsidRDefault="00386D1E" w:rsidP="0007493B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0749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86D1E" w:rsidRPr="0007493B" w:rsidRDefault="00386D1E" w:rsidP="00901FF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FFB">
        <w:rPr>
          <w:rFonts w:ascii="Times New Roman" w:hAnsi="Times New Roman"/>
          <w:sz w:val="28"/>
          <w:szCs w:val="28"/>
        </w:rPr>
        <w:t>В организме человека и животных лямблии имеют две формы существования — вегетативную (трофозоит) и в виде спор (цист).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07493B">
        <w:rPr>
          <w:rFonts w:ascii="Times New Roman" w:hAnsi="Times New Roman"/>
          <w:bCs/>
          <w:sz w:val="28"/>
          <w:szCs w:val="28"/>
          <w:lang w:eastAsia="ru-RU"/>
        </w:rPr>
        <w:t xml:space="preserve">Их вегетативные формы обитают обычно в верхних отделах тонкого кишечника (двенадцатиперстная кишка и начальный отдел тощей кишки), при попадании в толстую кишку они превращаются в цисты (споровая форма), которые с испражнениями выделяются во внешнюю среду. </w:t>
      </w:r>
      <w:r w:rsidRPr="0007493B">
        <w:rPr>
          <w:rFonts w:ascii="Times New Roman" w:hAnsi="Times New Roman"/>
          <w:sz w:val="28"/>
          <w:szCs w:val="28"/>
          <w:lang w:eastAsia="ru-RU"/>
        </w:rPr>
        <w:t xml:space="preserve">Вегетативные формы размером 10–18 х 8–10 мкм имеют своеобразную форму, грушевидную в сагитальной проекции и ковшеобразную – в боковой. Лямблии имеют два крупных ядра и 4 пары жгутиков, а уплощенная вентральная поверхность микрорганизма покрыта жесткой кутикулой с отогнутыми краями, которые обеспечивают фиксацию и плотное прилегание лямблии к поверхности энтероцита. Цисты размером 8–12 х 7–10 мкм имеют овальную форму. </w:t>
      </w:r>
    </w:p>
    <w:p w:rsidR="00386D1E" w:rsidRPr="0007493B" w:rsidRDefault="00386D1E" w:rsidP="000749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93B">
        <w:rPr>
          <w:rFonts w:ascii="Times New Roman" w:hAnsi="Times New Roman"/>
          <w:sz w:val="28"/>
          <w:szCs w:val="28"/>
          <w:lang w:eastAsia="ru-RU"/>
        </w:rPr>
        <w:t>Основная зона обитания лямблий в организме человека – проксимальные отделы тонкой кишки. Ранее предполагаемое обитание лямблий в желчевыводящих путях в настоящее время признается невозможным</w:t>
      </w:r>
      <w:r>
        <w:rPr>
          <w:rFonts w:ascii="Times New Roman" w:hAnsi="Times New Roman"/>
          <w:sz w:val="28"/>
          <w:szCs w:val="28"/>
          <w:lang w:eastAsia="ru-RU"/>
        </w:rPr>
        <w:t>, так как к</w:t>
      </w:r>
      <w:r w:rsidRPr="0007493B">
        <w:rPr>
          <w:rFonts w:ascii="Times New Roman" w:hAnsi="Times New Roman"/>
          <w:sz w:val="28"/>
          <w:szCs w:val="28"/>
        </w:rPr>
        <w:t xml:space="preserve">онцентрированная желчь оказывает </w:t>
      </w:r>
      <w:r>
        <w:rPr>
          <w:rFonts w:ascii="Times New Roman" w:hAnsi="Times New Roman"/>
          <w:sz w:val="28"/>
          <w:szCs w:val="28"/>
        </w:rPr>
        <w:t xml:space="preserve">на них </w:t>
      </w:r>
      <w:r w:rsidRPr="0007493B">
        <w:rPr>
          <w:rFonts w:ascii="Times New Roman" w:hAnsi="Times New Roman"/>
          <w:sz w:val="28"/>
          <w:szCs w:val="28"/>
        </w:rPr>
        <w:t>губительное действие.</w:t>
      </w:r>
      <w:r w:rsidRPr="0007493B">
        <w:rPr>
          <w:rFonts w:ascii="Times New Roman" w:hAnsi="Times New Roman"/>
          <w:sz w:val="28"/>
          <w:szCs w:val="28"/>
          <w:lang w:eastAsia="ru-RU"/>
        </w:rPr>
        <w:t xml:space="preserve"> Фиксируясь на поверхности энтероцитов, они получают питательные вещества, находящиеся в просвете кишки, на поверхности клеток, к которым прикрепляются, и из пространства между микроворсинками щеточной каймы. При этом избыток углеводов в пище, потребляемой хозяином, стимулирует рост лямблий, а преобладание белков – несколько тормозит, причем голодание также несколько снижает численность популяции лямблий в кишечнике. </w:t>
      </w:r>
    </w:p>
    <w:p w:rsidR="00386D1E" w:rsidRDefault="00386D1E" w:rsidP="000749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93B">
        <w:rPr>
          <w:rFonts w:ascii="Times New Roman" w:hAnsi="Times New Roman"/>
          <w:sz w:val="28"/>
          <w:szCs w:val="28"/>
        </w:rPr>
        <w:t>Схематически патогенез можно представить следующим образом: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D1E" w:rsidRDefault="00386D1E" w:rsidP="000749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93B">
        <w:rPr>
          <w:rFonts w:ascii="Times New Roman" w:hAnsi="Times New Roman"/>
          <w:sz w:val="28"/>
          <w:szCs w:val="28"/>
        </w:rPr>
        <w:t>I. Внедрение лямблий в глубину ткани кишечной стенки и непосредственное цитопатическое воздействие метаболитов паразита приводят к развитию воспалительного процесса.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D1E" w:rsidRDefault="00386D1E" w:rsidP="000749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93B">
        <w:rPr>
          <w:rFonts w:ascii="Times New Roman" w:hAnsi="Times New Roman"/>
          <w:sz w:val="28"/>
          <w:szCs w:val="28"/>
        </w:rPr>
        <w:t>II. В слизистой двенадцатиперстной и тощей кишки наблюдаются субатрофические и тотально-атрофические изменения. При этом происходит повреждение щеточной каймы эпителия слизистой кишечника, что приводит к развитию синдрома мальабсорбции.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D1E" w:rsidRDefault="00386D1E" w:rsidP="000749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93B">
        <w:rPr>
          <w:rFonts w:ascii="Times New Roman" w:hAnsi="Times New Roman"/>
          <w:sz w:val="28"/>
          <w:szCs w:val="28"/>
        </w:rPr>
        <w:t>III. С нарушением процессов всасывания дисахаридов, витаминов, жиров снижается выработка ферментов кишечных секретов: энтерокиназы, щелочной фосфатазы, дисахаридазы, лактазы и др., что ведет к развитию вторичной ферментопатии и нарушению процессов пищеварения.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D1E" w:rsidRDefault="00386D1E" w:rsidP="000749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93B">
        <w:rPr>
          <w:rFonts w:ascii="Times New Roman" w:hAnsi="Times New Roman"/>
          <w:sz w:val="28"/>
          <w:szCs w:val="28"/>
        </w:rPr>
        <w:t>IV. Нарушается связывание желчных кислот, появляются их токсические метаболиты, что служит одним из механизмов кожного зуда, а также моторных расстройств желудочно</w:t>
      </w:r>
      <w:r>
        <w:rPr>
          <w:rFonts w:ascii="Times New Roman" w:hAnsi="Times New Roman"/>
          <w:sz w:val="28"/>
          <w:szCs w:val="28"/>
        </w:rPr>
        <w:t>-</w:t>
      </w:r>
      <w:r w:rsidRPr="0007493B">
        <w:rPr>
          <w:rFonts w:ascii="Times New Roman" w:hAnsi="Times New Roman"/>
          <w:sz w:val="28"/>
          <w:szCs w:val="28"/>
        </w:rPr>
        <w:t>кишечного тракта, особенно желчевыводящих путей.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D1E" w:rsidRDefault="00386D1E" w:rsidP="000749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93B">
        <w:rPr>
          <w:rFonts w:ascii="Times New Roman" w:hAnsi="Times New Roman"/>
          <w:sz w:val="28"/>
          <w:szCs w:val="28"/>
        </w:rPr>
        <w:t>V. Снижение выработки IgА, истощение системы иммунной защиты слизистых, что ведет к хронизации процессов в желудочно-кишечном тракте.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D1E" w:rsidRDefault="00386D1E" w:rsidP="000749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93B">
        <w:rPr>
          <w:rFonts w:ascii="Times New Roman" w:hAnsi="Times New Roman"/>
          <w:sz w:val="28"/>
          <w:szCs w:val="28"/>
        </w:rPr>
        <w:t>VI. В результате длительной персистенции лямблий в организме, накопления продуктов дисметаболизма, в том числе за счет субстанций распада жизнедеятельности простейших, особенно при сниженной иммунной защите, способной ограничить их размножение, формируется синдром хронической эндогенной интоксикации, приводящий к повреждению практически всех органов и систем организма.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D1E" w:rsidRDefault="00386D1E" w:rsidP="000749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93B">
        <w:rPr>
          <w:rFonts w:ascii="Times New Roman" w:hAnsi="Times New Roman"/>
          <w:sz w:val="28"/>
          <w:szCs w:val="28"/>
        </w:rPr>
        <w:t>VII. Развитие энтерита связывают с непосредственным цитопатическим действием метаболитов лямблий. Активация мигрирующих малых Т-лимфоцитов в слизистой кишки, продукция секреторных иммуноглобулинов А и Е, образование иммунных комплексов играют существенную роль в патогенезе заболевания. Иммунные комплексы активируют тучные клетки, выделяющие серотонин, гистамин, вазоактивный кишечный полипептид. Последний, увеличивая продукцию циклического аденозинмонофосфата, форсирует ток жидкости и хлоридов в просвет кишки. Повышенная продукция простагландина Е, нарушение регуляции образования пептидных гормонов: секретина, холецистокинина и панкреазимина обусловливают нарушение двигательной функции кишечника, желчного пузыря и протоков, способствуя неустойчивому стулу, холестазу. Активированные антигенами паразита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93B">
        <w:rPr>
          <w:rFonts w:ascii="Times New Roman" w:hAnsi="Times New Roman"/>
          <w:sz w:val="28"/>
          <w:szCs w:val="28"/>
        </w:rPr>
        <w:t>Т-лимфоциты оказывают цитопатическое действие на эпителий, стимулируют пролиферацию кишечного эпителия в криптах, повышенное слизеобразование бокаловидными клетками. В случае длительного течения инвазии это приводит к дистрофическим изменениям в стенке кишечника.</w:t>
      </w:r>
    </w:p>
    <w:p w:rsidR="00386D1E" w:rsidRPr="0007493B" w:rsidRDefault="00386D1E" w:rsidP="000749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93B">
        <w:rPr>
          <w:rFonts w:ascii="Times New Roman" w:hAnsi="Times New Roman"/>
          <w:sz w:val="28"/>
          <w:szCs w:val="28"/>
          <w:lang w:eastAsia="ru-RU"/>
        </w:rPr>
        <w:t>В процессе своей жизнедеятельности вегетативные формы лямблий постепенно спускаются в дистальные отделы кишечника, где образуют цисты и в таком виде выводятся из организма. Процесс образования цист занимает около 10–12 часов. Циста является не только формой защиты лямблии от неблагоприятных факторов внешней среды – в ней происходит подготовка к продольному делению, в процессе которого происходит удвоение органоидов простейшего. Вновь попав в кишечник человека или животного, из цисты в течение 10–15 минут образу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7493B">
        <w:rPr>
          <w:rFonts w:ascii="Times New Roman" w:hAnsi="Times New Roman"/>
          <w:sz w:val="28"/>
          <w:szCs w:val="28"/>
          <w:lang w:eastAsia="ru-RU"/>
        </w:rPr>
        <w:t>тся два трофозоита (вегетативные формы лямблий), которые в дальнейшем способны к самостоятельному размножению путем бинарного деления.</w:t>
      </w:r>
    </w:p>
    <w:p w:rsidR="00386D1E" w:rsidRPr="0007493B" w:rsidRDefault="00386D1E" w:rsidP="000749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93B">
        <w:rPr>
          <w:rFonts w:ascii="Times New Roman" w:hAnsi="Times New Roman"/>
          <w:sz w:val="28"/>
          <w:szCs w:val="28"/>
          <w:lang w:eastAsia="ru-RU"/>
        </w:rPr>
        <w:t>Основным источником лямблиозной инвазии для здорового человека является человек с лямблиозом, однако им могут быть и некоторые домашние и дикие животные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7493B">
        <w:rPr>
          <w:rFonts w:ascii="Times New Roman" w:hAnsi="Times New Roman"/>
          <w:sz w:val="28"/>
          <w:szCs w:val="28"/>
          <w:lang w:eastAsia="ru-RU"/>
        </w:rPr>
        <w:t>кош</w:t>
      </w:r>
      <w:r>
        <w:rPr>
          <w:rFonts w:ascii="Times New Roman" w:hAnsi="Times New Roman"/>
          <w:sz w:val="28"/>
          <w:szCs w:val="28"/>
          <w:lang w:eastAsia="ru-RU"/>
        </w:rPr>
        <w:t>ки</w:t>
      </w:r>
      <w:r w:rsidRPr="0007493B">
        <w:rPr>
          <w:rFonts w:ascii="Times New Roman" w:hAnsi="Times New Roman"/>
          <w:sz w:val="28"/>
          <w:szCs w:val="28"/>
          <w:lang w:eastAsia="ru-RU"/>
        </w:rPr>
        <w:t>, собак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7493B">
        <w:rPr>
          <w:rFonts w:ascii="Times New Roman" w:hAnsi="Times New Roman"/>
          <w:sz w:val="28"/>
          <w:szCs w:val="28"/>
          <w:lang w:eastAsia="ru-RU"/>
        </w:rPr>
        <w:t>, мышевидны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7493B">
        <w:rPr>
          <w:rFonts w:ascii="Times New Roman" w:hAnsi="Times New Roman"/>
          <w:sz w:val="28"/>
          <w:szCs w:val="28"/>
          <w:lang w:eastAsia="ru-RU"/>
        </w:rPr>
        <w:t xml:space="preserve"> грызун</w:t>
      </w:r>
      <w:r>
        <w:rPr>
          <w:rFonts w:ascii="Times New Roman" w:hAnsi="Times New Roman"/>
          <w:sz w:val="28"/>
          <w:szCs w:val="28"/>
          <w:lang w:eastAsia="ru-RU"/>
        </w:rPr>
        <w:t>ы)</w:t>
      </w:r>
      <w:r w:rsidRPr="0007493B">
        <w:rPr>
          <w:rFonts w:ascii="Times New Roman" w:hAnsi="Times New Roman"/>
          <w:sz w:val="28"/>
          <w:szCs w:val="28"/>
          <w:lang w:eastAsia="ru-RU"/>
        </w:rPr>
        <w:t>. От больного ребенка в сутки с каловыми массами выделяется до 900 млн. цист возбудителя, в то время как заражающая доза составляет всего 8-10 цист.</w:t>
      </w:r>
    </w:p>
    <w:p w:rsidR="00386D1E" w:rsidRPr="0007493B" w:rsidRDefault="00386D1E" w:rsidP="0007493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93B">
        <w:rPr>
          <w:rFonts w:ascii="Times New Roman" w:hAnsi="Times New Roman"/>
          <w:sz w:val="28"/>
          <w:szCs w:val="28"/>
          <w:lang w:eastAsia="ru-RU"/>
        </w:rPr>
        <w:t xml:space="preserve">Механизм передачи инвазии – фекально–оральный, а пути распространения – водный (чаще всего), контактно–бытовой, пищевой. </w:t>
      </w:r>
      <w:r w:rsidRPr="0007493B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Употребление воды, обработанной с помощью бытовых водяных фильтров, не гарантирует защиту организма от лямблий. Это связано с тем, что размеры пор сорбентов, используемых в фильтрах, больше размера цист лямблий.</w:t>
      </w:r>
    </w:p>
    <w:p w:rsidR="00386D1E" w:rsidRDefault="00386D1E" w:rsidP="000749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493B">
        <w:rPr>
          <w:rFonts w:ascii="Times New Roman" w:hAnsi="Times New Roman"/>
          <w:sz w:val="28"/>
          <w:szCs w:val="28"/>
          <w:lang w:eastAsia="ru-RU"/>
        </w:rPr>
        <w:t xml:space="preserve">Следует отметить, что в окружающей среде цисты лямблий хорошо сохраняются, особенно при температуре +2–6°С и относительной влажности воздуха 80–100%. В песчаной почве цисты сохраняют жизнеспособность в течение 9–12 суток, в черноземе – 9–75 суток, в проточной воде – в течение 35–86 суток (при температуре от +4°С до +20°С), в сточных водах – до 120 дней, на различных поверхностях – до 20 дней, в молочных продуктах – до 112 дней. Кипячение и замораживание (до –13°С и ниже) приводят к их гибели. </w:t>
      </w:r>
      <w:r w:rsidRPr="0007493B">
        <w:rPr>
          <w:rFonts w:ascii="Times New Roman" w:hAnsi="Times New Roman"/>
          <w:sz w:val="28"/>
          <w:szCs w:val="28"/>
        </w:rPr>
        <w:t>Отношение к большинству дезинфицирующих растворов такое же, как у цист амеб. Водные растворы лизола и нафтализола 5%-ной концентрации убивают их в фекалиях через 30 мин,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493B">
        <w:rPr>
          <w:rFonts w:ascii="Times New Roman" w:hAnsi="Times New Roman"/>
          <w:sz w:val="28"/>
          <w:szCs w:val="28"/>
        </w:rPr>
        <w:t>2%-ный раствор лизола — в течение 1 ч. Пищевой уксус (9%-ная уксусная кислота), даже разведенный пополам с водой, убивает цисты в течение 5—10 мин. Они устойчивы к хлору — 5%-ный водный раствор хлорамина не оказывает губительного действия на цисты лямблий. Однако при дозе активного хлора 30 мг/л через 3 ч погибает 62 % цист лямблий.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D1E" w:rsidRPr="0007493B" w:rsidRDefault="00386D1E" w:rsidP="0007493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93B">
        <w:rPr>
          <w:rFonts w:ascii="Times New Roman" w:hAnsi="Times New Roman"/>
          <w:sz w:val="28"/>
          <w:szCs w:val="28"/>
          <w:lang w:eastAsia="ru-RU"/>
        </w:rPr>
        <w:t xml:space="preserve">В связи с особенностью жизненного цикла лямблий, путей передачи лямблиозной инвазии и высокой стойкостью цист в окружающей среде для лямблиоза характерны эпидемические вспышки, порой значительные, в связи с массивным заражением питьевой воды или продуктов питания, а также внутрисемейное заражение паразитом. </w:t>
      </w:r>
    </w:p>
    <w:p w:rsidR="00386D1E" w:rsidRPr="009B156E" w:rsidRDefault="00386D1E" w:rsidP="004508F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B156E">
        <w:rPr>
          <w:rFonts w:ascii="Times New Roman" w:hAnsi="Times New Roman"/>
          <w:b/>
          <w:sz w:val="28"/>
          <w:szCs w:val="28"/>
          <w:lang w:eastAsia="ru-RU"/>
        </w:rPr>
        <w:t>Клиника.</w:t>
      </w:r>
    </w:p>
    <w:p w:rsidR="00386D1E" w:rsidRPr="009B156E" w:rsidRDefault="00386D1E" w:rsidP="005B57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56E">
        <w:rPr>
          <w:rFonts w:ascii="Times New Roman" w:hAnsi="Times New Roman"/>
          <w:bCs/>
          <w:sz w:val="28"/>
          <w:szCs w:val="28"/>
          <w:lang w:eastAsia="ru-RU"/>
        </w:rPr>
        <w:t>Клиника лямблиоза весьма разнообразна и неспецифична. Тяжелые случаи заболевания с летальным исходом не наблюдаются даже без лечения.</w:t>
      </w:r>
    </w:p>
    <w:p w:rsidR="00386D1E" w:rsidRPr="009B156E" w:rsidRDefault="00386D1E" w:rsidP="005B57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56E">
        <w:rPr>
          <w:rFonts w:ascii="Times New Roman" w:hAnsi="Times New Roman"/>
          <w:bCs/>
          <w:sz w:val="28"/>
          <w:szCs w:val="28"/>
          <w:lang w:eastAsia="ru-RU"/>
        </w:rPr>
        <w:t xml:space="preserve">Согласно </w:t>
      </w:r>
      <w:r w:rsidRPr="009B156E">
        <w:rPr>
          <w:rFonts w:ascii="Times New Roman" w:hAnsi="Times New Roman"/>
          <w:bCs/>
          <w:i/>
          <w:sz w:val="28"/>
          <w:szCs w:val="28"/>
          <w:lang w:eastAsia="ru-RU"/>
        </w:rPr>
        <w:t>классификации ВОЗ</w:t>
      </w:r>
      <w:r w:rsidRPr="009B156E">
        <w:rPr>
          <w:rFonts w:ascii="Times New Roman" w:hAnsi="Times New Roman"/>
          <w:bCs/>
          <w:sz w:val="28"/>
          <w:szCs w:val="28"/>
          <w:lang w:eastAsia="ru-RU"/>
        </w:rPr>
        <w:t xml:space="preserve"> выделяют:</w:t>
      </w:r>
    </w:p>
    <w:p w:rsidR="00386D1E" w:rsidRPr="009B156E" w:rsidRDefault="00386D1E" w:rsidP="004508F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56E">
        <w:rPr>
          <w:rFonts w:ascii="Times New Roman" w:hAnsi="Times New Roman"/>
          <w:sz w:val="28"/>
          <w:szCs w:val="28"/>
          <w:lang w:eastAsia="ru-RU"/>
        </w:rPr>
        <w:t>1.  лямблионосительство (бессимптомный лямблиоз);</w:t>
      </w:r>
    </w:p>
    <w:p w:rsidR="00386D1E" w:rsidRPr="009B156E" w:rsidRDefault="00386D1E" w:rsidP="004508F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56E">
        <w:rPr>
          <w:rFonts w:ascii="Times New Roman" w:hAnsi="Times New Roman"/>
          <w:sz w:val="28"/>
          <w:szCs w:val="28"/>
          <w:lang w:eastAsia="ru-RU"/>
        </w:rPr>
        <w:t>2. лямблиоз (клинически выраженная форма), который проявляется, преимущественно, в виде:</w:t>
      </w:r>
    </w:p>
    <w:p w:rsidR="00386D1E" w:rsidRPr="009B156E" w:rsidRDefault="00386D1E" w:rsidP="004508F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156E">
        <w:rPr>
          <w:rFonts w:ascii="Times New Roman" w:hAnsi="Times New Roman"/>
          <w:sz w:val="28"/>
          <w:szCs w:val="28"/>
          <w:lang w:eastAsia="ru-RU"/>
        </w:rPr>
        <w:t>кишечной формы</w:t>
      </w:r>
    </w:p>
    <w:p w:rsidR="00386D1E" w:rsidRPr="009B156E" w:rsidRDefault="00386D1E" w:rsidP="004508F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156E">
        <w:rPr>
          <w:rFonts w:ascii="Times New Roman" w:hAnsi="Times New Roman"/>
          <w:sz w:val="28"/>
          <w:szCs w:val="28"/>
          <w:lang w:eastAsia="ru-RU"/>
        </w:rPr>
        <w:t>гепатобилиарной формы</w:t>
      </w:r>
    </w:p>
    <w:p w:rsidR="00386D1E" w:rsidRPr="009B156E" w:rsidRDefault="00386D1E" w:rsidP="004508F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156E">
        <w:rPr>
          <w:rFonts w:ascii="Times New Roman" w:hAnsi="Times New Roman"/>
          <w:sz w:val="28"/>
          <w:szCs w:val="28"/>
          <w:lang w:eastAsia="ru-RU"/>
        </w:rPr>
        <w:t>лямблиоза как сопутствующего заболевания.</w:t>
      </w:r>
    </w:p>
    <w:p w:rsidR="00386D1E" w:rsidRDefault="00386D1E" w:rsidP="005B57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156E">
        <w:rPr>
          <w:rFonts w:ascii="Times New Roman" w:hAnsi="Times New Roman"/>
          <w:sz w:val="28"/>
          <w:szCs w:val="28"/>
        </w:rPr>
        <w:t xml:space="preserve">Клинически выраженная инвазия </w:t>
      </w:r>
      <w:r>
        <w:rPr>
          <w:rFonts w:ascii="Times New Roman" w:hAnsi="Times New Roman"/>
          <w:sz w:val="28"/>
          <w:szCs w:val="28"/>
        </w:rPr>
        <w:t xml:space="preserve">у взрослых </w:t>
      </w:r>
      <w:r w:rsidRPr="009B156E">
        <w:rPr>
          <w:rFonts w:ascii="Times New Roman" w:hAnsi="Times New Roman"/>
          <w:sz w:val="28"/>
          <w:szCs w:val="28"/>
        </w:rPr>
        <w:t>имеет острое и хроническое течение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86D1E" w:rsidRDefault="00386D1E" w:rsidP="005B57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156E">
        <w:rPr>
          <w:rFonts w:ascii="Times New Roman" w:hAnsi="Times New Roman"/>
          <w:sz w:val="28"/>
          <w:szCs w:val="28"/>
        </w:rPr>
        <w:t>первичная инфекция с диареей</w:t>
      </w:r>
      <w:r>
        <w:rPr>
          <w:rFonts w:ascii="Times New Roman" w:hAnsi="Times New Roman"/>
          <w:sz w:val="28"/>
          <w:szCs w:val="28"/>
        </w:rPr>
        <w:t xml:space="preserve"> (острый лямблиоз)</w:t>
      </w:r>
      <w:r w:rsidRPr="009B15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проявляется </w:t>
      </w:r>
      <w:r w:rsidRPr="009B156E">
        <w:rPr>
          <w:rFonts w:ascii="Times New Roman" w:hAnsi="Times New Roman"/>
          <w:sz w:val="28"/>
          <w:szCs w:val="28"/>
        </w:rPr>
        <w:t xml:space="preserve">клиническими и лабораторными признаками нарушения всасывания в пищеварительном тракте. Течение этой формы лямблиоза кратковременное </w:t>
      </w:r>
      <w:r>
        <w:rPr>
          <w:rFonts w:ascii="Times New Roman" w:hAnsi="Times New Roman"/>
          <w:sz w:val="28"/>
          <w:szCs w:val="28"/>
        </w:rPr>
        <w:t>(</w:t>
      </w:r>
      <w:r w:rsidRPr="009B156E">
        <w:rPr>
          <w:rFonts w:ascii="Times New Roman" w:hAnsi="Times New Roman"/>
          <w:sz w:val="28"/>
          <w:szCs w:val="28"/>
        </w:rPr>
        <w:t>ограничивается 5—7 днями</w:t>
      </w:r>
      <w:r>
        <w:rPr>
          <w:rFonts w:ascii="Times New Roman" w:hAnsi="Times New Roman"/>
          <w:sz w:val="28"/>
          <w:szCs w:val="28"/>
        </w:rPr>
        <w:t>)</w:t>
      </w:r>
      <w:r w:rsidRPr="009B156E">
        <w:rPr>
          <w:rFonts w:ascii="Times New Roman" w:hAnsi="Times New Roman"/>
          <w:sz w:val="28"/>
          <w:szCs w:val="28"/>
        </w:rPr>
        <w:t>, обычно происходит быстрое самостоятельное купирование болезни в течение 1—4 недель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156E">
        <w:rPr>
          <w:rFonts w:ascii="Times New Roman" w:hAnsi="Times New Roman"/>
          <w:sz w:val="28"/>
          <w:szCs w:val="28"/>
        </w:rPr>
        <w:t>и она легко поддается лечению;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D1E" w:rsidRDefault="00386D1E" w:rsidP="005B57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B156E">
        <w:rPr>
          <w:rFonts w:ascii="Times New Roman" w:hAnsi="Times New Roman"/>
          <w:sz w:val="28"/>
          <w:szCs w:val="28"/>
          <w:lang w:eastAsia="ru-RU"/>
        </w:rPr>
        <w:t xml:space="preserve">затяжное рецидивирующее течение (хронический лямблиоз), </w:t>
      </w:r>
      <w:r w:rsidRPr="009B156E">
        <w:rPr>
          <w:rFonts w:ascii="Times New Roman" w:hAnsi="Times New Roman"/>
          <w:sz w:val="28"/>
          <w:szCs w:val="28"/>
        </w:rPr>
        <w:t xml:space="preserve">встречается чаще всего у больных с нарушением резистентности слизистой кишечника специфической или неспецифической природы. </w:t>
      </w:r>
      <w:r w:rsidRPr="00586464">
        <w:rPr>
          <w:rFonts w:ascii="Times New Roman" w:hAnsi="Times New Roman"/>
          <w:sz w:val="28"/>
          <w:szCs w:val="28"/>
          <w:lang w:eastAsia="ru-RU"/>
        </w:rPr>
        <w:t xml:space="preserve">В целом для клинической картины </w:t>
      </w:r>
      <w:r>
        <w:rPr>
          <w:rFonts w:ascii="Times New Roman" w:hAnsi="Times New Roman"/>
          <w:sz w:val="28"/>
          <w:szCs w:val="28"/>
          <w:lang w:eastAsia="ru-RU"/>
        </w:rPr>
        <w:t xml:space="preserve">хронического </w:t>
      </w:r>
      <w:r w:rsidRPr="00586464">
        <w:rPr>
          <w:rFonts w:ascii="Times New Roman" w:hAnsi="Times New Roman"/>
          <w:sz w:val="28"/>
          <w:szCs w:val="28"/>
          <w:lang w:eastAsia="ru-RU"/>
        </w:rPr>
        <w:t>лямблиоза характерен волнообразный характер с периодами нарастания и стихания гастроэнтерологической симптоматики, хотя нарушения нутритивного статуса, интоксикация и аллергические проявления могут нарастать. В анализах крови часто наблюдается эозинофилия, лимфоцитоз, а по мере прогрессирования заболевания нередко наблюдается гипохромная анемия.</w:t>
      </w:r>
    </w:p>
    <w:p w:rsidR="00386D1E" w:rsidRPr="009B156E" w:rsidRDefault="00386D1E" w:rsidP="005B57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9B156E">
        <w:rPr>
          <w:rFonts w:ascii="Times New Roman" w:hAnsi="Times New Roman"/>
          <w:bCs/>
          <w:i/>
          <w:sz w:val="28"/>
          <w:szCs w:val="28"/>
        </w:rPr>
        <w:t xml:space="preserve">Периоды течения заболевания: </w:t>
      </w:r>
    </w:p>
    <w:p w:rsidR="00386D1E" w:rsidRPr="009B156E" w:rsidRDefault="00386D1E" w:rsidP="004508F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156E">
        <w:rPr>
          <w:rFonts w:ascii="Times New Roman" w:hAnsi="Times New Roman"/>
          <w:sz w:val="28"/>
          <w:szCs w:val="28"/>
        </w:rPr>
        <w:t xml:space="preserve">1. </w:t>
      </w:r>
      <w:r w:rsidRPr="009B156E">
        <w:rPr>
          <w:rFonts w:ascii="Times New Roman" w:hAnsi="Times New Roman"/>
          <w:bCs/>
          <w:i/>
          <w:iCs/>
          <w:sz w:val="28"/>
          <w:szCs w:val="28"/>
        </w:rPr>
        <w:t xml:space="preserve">Инкубационный период - </w:t>
      </w:r>
      <w:r w:rsidRPr="009B156E">
        <w:rPr>
          <w:rFonts w:ascii="Times New Roman" w:hAnsi="Times New Roman"/>
          <w:sz w:val="28"/>
          <w:szCs w:val="28"/>
        </w:rPr>
        <w:t xml:space="preserve">продолжается 10-15 дней. Паразиты начинают выделяться через 9 дней после инфицирования. </w:t>
      </w:r>
    </w:p>
    <w:p w:rsidR="00386D1E" w:rsidRPr="009B156E" w:rsidRDefault="00386D1E" w:rsidP="004508F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156E">
        <w:rPr>
          <w:rFonts w:ascii="Times New Roman" w:hAnsi="Times New Roman"/>
          <w:sz w:val="28"/>
          <w:szCs w:val="28"/>
        </w:rPr>
        <w:t xml:space="preserve">2. </w:t>
      </w:r>
      <w:r w:rsidRPr="009B156E">
        <w:rPr>
          <w:rFonts w:ascii="Times New Roman" w:hAnsi="Times New Roman"/>
          <w:bCs/>
          <w:i/>
          <w:iCs/>
          <w:sz w:val="28"/>
          <w:szCs w:val="28"/>
        </w:rPr>
        <w:t>Период острых клинических проявлений –</w:t>
      </w:r>
      <w:r w:rsidRPr="009B156E">
        <w:rPr>
          <w:rFonts w:ascii="Times New Roman" w:hAnsi="Times New Roman"/>
          <w:sz w:val="28"/>
          <w:szCs w:val="28"/>
        </w:rPr>
        <w:t xml:space="preserve"> может отсутствовать. </w:t>
      </w:r>
    </w:p>
    <w:p w:rsidR="00386D1E" w:rsidRPr="009B156E" w:rsidRDefault="00386D1E" w:rsidP="004508F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9B156E">
        <w:rPr>
          <w:rFonts w:ascii="Times New Roman" w:hAnsi="Times New Roman"/>
          <w:sz w:val="28"/>
          <w:szCs w:val="28"/>
        </w:rPr>
        <w:t xml:space="preserve">3. </w:t>
      </w:r>
      <w:r w:rsidRPr="009B156E">
        <w:rPr>
          <w:rFonts w:ascii="Times New Roman" w:hAnsi="Times New Roman"/>
          <w:bCs/>
          <w:i/>
          <w:iCs/>
          <w:sz w:val="28"/>
          <w:szCs w:val="28"/>
        </w:rPr>
        <w:t>Период хронизации</w:t>
      </w:r>
    </w:p>
    <w:p w:rsidR="00386D1E" w:rsidRDefault="00386D1E" w:rsidP="009B15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9B156E">
        <w:rPr>
          <w:rFonts w:ascii="Times New Roman" w:hAnsi="Times New Roman"/>
          <w:sz w:val="28"/>
          <w:szCs w:val="28"/>
        </w:rPr>
        <w:t xml:space="preserve">4. </w:t>
      </w:r>
      <w:r w:rsidRPr="009B156E">
        <w:rPr>
          <w:rFonts w:ascii="Times New Roman" w:hAnsi="Times New Roman"/>
          <w:bCs/>
          <w:i/>
          <w:iCs/>
          <w:sz w:val="28"/>
          <w:szCs w:val="28"/>
        </w:rPr>
        <w:t>Период реконвалесценции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386D1E" w:rsidRPr="009B156E" w:rsidRDefault="00386D1E" w:rsidP="005B57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B156E">
        <w:rPr>
          <w:rFonts w:ascii="Times New Roman" w:hAnsi="Times New Roman"/>
          <w:sz w:val="28"/>
          <w:szCs w:val="28"/>
        </w:rPr>
        <w:t>В клинической картине лямблиоза выделяют следующие формы: кишечную, гепатобилиарную, астеноневротическую, токсико-аллергическую, анемическую, ревматоидную, смешанную и бессимптомную. В большей степени изучена клиника трех первых форм.</w:t>
      </w:r>
      <w:r w:rsidRPr="009B156E">
        <w:rPr>
          <w:rFonts w:ascii="Times New Roman" w:hAnsi="Times New Roman"/>
          <w:sz w:val="28"/>
          <w:szCs w:val="28"/>
        </w:rPr>
        <w:br/>
      </w:r>
      <w:r w:rsidRPr="009B156E">
        <w:rPr>
          <w:rFonts w:ascii="Times New Roman" w:hAnsi="Times New Roman"/>
          <w:bCs/>
          <w:sz w:val="28"/>
          <w:szCs w:val="28"/>
        </w:rPr>
        <w:t xml:space="preserve">1. Лямблиоз с гастроэнтероколитическим синдромом </w:t>
      </w:r>
      <w:r>
        <w:rPr>
          <w:rFonts w:ascii="Times New Roman" w:hAnsi="Times New Roman"/>
          <w:bCs/>
          <w:sz w:val="28"/>
          <w:szCs w:val="28"/>
        </w:rPr>
        <w:t xml:space="preserve">(кишечная форма) </w:t>
      </w:r>
      <w:r w:rsidRPr="009B156E">
        <w:rPr>
          <w:rFonts w:ascii="Times New Roman" w:hAnsi="Times New Roman"/>
          <w:bCs/>
          <w:sz w:val="28"/>
          <w:szCs w:val="28"/>
        </w:rPr>
        <w:t xml:space="preserve">– </w:t>
      </w:r>
      <w:r w:rsidRPr="009B156E">
        <w:rPr>
          <w:rFonts w:ascii="Times New Roman" w:hAnsi="Times New Roman"/>
          <w:sz w:val="28"/>
          <w:szCs w:val="28"/>
        </w:rPr>
        <w:t>характерно наличие умеренных болей в подложечной области</w:t>
      </w:r>
      <w:r w:rsidRPr="009B156E">
        <w:rPr>
          <w:rFonts w:ascii="Arial" w:hAnsi="Arial" w:cs="Arial"/>
          <w:color w:val="333333"/>
          <w:sz w:val="20"/>
          <w:szCs w:val="20"/>
        </w:rPr>
        <w:t xml:space="preserve"> </w:t>
      </w:r>
      <w:r w:rsidRPr="009B156E">
        <w:rPr>
          <w:rFonts w:ascii="Times New Roman" w:hAnsi="Times New Roman"/>
          <w:sz w:val="28"/>
          <w:szCs w:val="28"/>
        </w:rPr>
        <w:t>колющего или режущего характера, тошнота, снижение аппетита, неустойчивый стул (смена запоров и поносов), снижение трудоспособности. В клинической картине преобладают моторно-кинетические нарушения кишечника и желудка.</w:t>
      </w:r>
      <w:r w:rsidRPr="009B156E">
        <w:rPr>
          <w:rFonts w:ascii="Arial" w:hAnsi="Arial" w:cs="Arial"/>
          <w:color w:val="333333"/>
          <w:sz w:val="20"/>
          <w:szCs w:val="20"/>
        </w:rPr>
        <w:t xml:space="preserve"> </w:t>
      </w:r>
      <w:r w:rsidRPr="009B156E">
        <w:rPr>
          <w:rFonts w:ascii="Times New Roman" w:hAnsi="Times New Roman"/>
          <w:sz w:val="28"/>
          <w:szCs w:val="28"/>
        </w:rPr>
        <w:t xml:space="preserve">Кишечная форма характеризуется явлениями дуоденита, еюнита или энтероколита. Сюда же можно отнести в качестве самостоятельной желудочную или гастродуоденальную форму лямблиоза, протекающую при явлениях анацидного, гипацидного гастрита. Кишечные формы лямблиоза могут симулировать острый или хронический аппендицит, а также проявляться симптомами язвенной болезни желудка и двенадцатиперстной кишки. Описана также отечная форма лямблиоза кишечника с резким </w:t>
      </w:r>
      <w:r>
        <w:rPr>
          <w:rFonts w:ascii="Times New Roman" w:hAnsi="Times New Roman"/>
          <w:sz w:val="28"/>
          <w:szCs w:val="28"/>
        </w:rPr>
        <w:t>по</w:t>
      </w:r>
      <w:r w:rsidRPr="009B156E">
        <w:rPr>
          <w:rFonts w:ascii="Times New Roman" w:hAnsi="Times New Roman"/>
          <w:sz w:val="28"/>
          <w:szCs w:val="28"/>
        </w:rPr>
        <w:t xml:space="preserve">худанием, общей слабостью, анемией, гипопротеинемией и явлениями поливитаминной недостаточности. </w:t>
      </w:r>
    </w:p>
    <w:p w:rsidR="00386D1E" w:rsidRPr="009B156E" w:rsidRDefault="00386D1E" w:rsidP="009B15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156E">
        <w:rPr>
          <w:rFonts w:ascii="Times New Roman" w:hAnsi="Times New Roman"/>
          <w:bCs/>
          <w:sz w:val="28"/>
          <w:szCs w:val="28"/>
        </w:rPr>
        <w:t>2. Лямблиоз с холецистопанкреатическим синдромом</w:t>
      </w:r>
      <w:r w:rsidRPr="009B156E">
        <w:rPr>
          <w:rFonts w:ascii="Times New Roman" w:hAnsi="Times New Roman"/>
          <w:sz w:val="28"/>
          <w:szCs w:val="28"/>
        </w:rPr>
        <w:t xml:space="preserve"> (гепатобиллиарная форма) – характерны боли в правом и/или левом подреберье, в эпигастральной области, реже беспокоят боли вокруг пупка, возникающие после погрешности в диете, горечь и сухость во рту, тошнота, реже рвота неустойчивый стул, снижение аппетита. Клиническая картина обусловлена наличием функциональных нарушений билиарного тракта. Печеночная форма дает клиническую картину холецистита, гепатохолецистита или холангита. В патогенезе лямблиозных холециститов, главную роль играют отраженные нервнорефлекторные воздействия, так как в самом желчном пузыре лямблии обнаруживаются редко.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D1E" w:rsidRDefault="00386D1E" w:rsidP="009B15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B156E">
        <w:rPr>
          <w:rFonts w:ascii="Times New Roman" w:hAnsi="Times New Roman"/>
          <w:sz w:val="28"/>
          <w:szCs w:val="28"/>
        </w:rPr>
        <w:t xml:space="preserve">3. </w:t>
      </w:r>
      <w:r w:rsidRPr="009B156E">
        <w:rPr>
          <w:rFonts w:ascii="Times New Roman" w:hAnsi="Times New Roman"/>
          <w:bCs/>
          <w:sz w:val="28"/>
          <w:szCs w:val="28"/>
        </w:rPr>
        <w:t xml:space="preserve">Лямблиоз с астеническим синдромом </w:t>
      </w:r>
      <w:r>
        <w:rPr>
          <w:rFonts w:ascii="Times New Roman" w:hAnsi="Times New Roman"/>
          <w:bCs/>
          <w:sz w:val="28"/>
          <w:szCs w:val="28"/>
        </w:rPr>
        <w:t xml:space="preserve">(астеноневротическая форма) </w:t>
      </w:r>
      <w:r w:rsidRPr="009B156E">
        <w:rPr>
          <w:rFonts w:ascii="Times New Roman" w:hAnsi="Times New Roman"/>
          <w:bCs/>
          <w:sz w:val="28"/>
          <w:szCs w:val="28"/>
        </w:rPr>
        <w:t xml:space="preserve">– </w:t>
      </w:r>
      <w:r w:rsidRPr="009B156E">
        <w:rPr>
          <w:rFonts w:ascii="Times New Roman" w:hAnsi="Times New Roman"/>
          <w:sz w:val="28"/>
          <w:szCs w:val="28"/>
        </w:rPr>
        <w:t xml:space="preserve">сопровождается слабостью, головной болью, головокружением, снижением трудоспособности. Болевой синдром и диспепсические расстройства или умеренные, или отсутствуют. </w:t>
      </w:r>
      <w:r w:rsidRPr="005B5744">
        <w:rPr>
          <w:rFonts w:ascii="Times New Roman" w:hAnsi="Times New Roman"/>
          <w:sz w:val="28"/>
          <w:szCs w:val="28"/>
        </w:rPr>
        <w:t>Д</w:t>
      </w:r>
      <w:r w:rsidRPr="005B5744">
        <w:rPr>
          <w:rFonts w:ascii="Times New Roman" w:hAnsi="Times New Roman"/>
          <w:sz w:val="28"/>
          <w:szCs w:val="28"/>
          <w:lang w:eastAsia="ru-RU"/>
        </w:rPr>
        <w:t>ля</w:t>
      </w:r>
      <w:r w:rsidRPr="009B156E">
        <w:rPr>
          <w:rFonts w:ascii="Times New Roman" w:hAnsi="Times New Roman"/>
          <w:sz w:val="28"/>
          <w:szCs w:val="28"/>
          <w:lang w:eastAsia="ru-RU"/>
        </w:rPr>
        <w:t xml:space="preserve"> лямблиоза характерна различной степени выраженности интоксикация, особой чертой которой является угнетенное, депрессивное состояние пациента. Не случайно Д.Ф. Лямбль называл открытый им микроорганизм «паразитом тоски и печали». Возможны также раздражительность, пласксивость, субфебрилитет.</w:t>
      </w:r>
    </w:p>
    <w:p w:rsidR="00386D1E" w:rsidRDefault="00386D1E" w:rsidP="009B15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156E">
        <w:rPr>
          <w:rFonts w:ascii="Times New Roman" w:hAnsi="Times New Roman"/>
          <w:sz w:val="28"/>
          <w:szCs w:val="28"/>
        </w:rPr>
        <w:t xml:space="preserve">4. </w:t>
      </w:r>
      <w:r w:rsidRPr="009B156E">
        <w:rPr>
          <w:rFonts w:ascii="Times New Roman" w:hAnsi="Times New Roman"/>
          <w:bCs/>
          <w:sz w:val="28"/>
          <w:szCs w:val="28"/>
        </w:rPr>
        <w:t>Смешанная форма лямблиоза</w:t>
      </w:r>
      <w:r w:rsidRPr="009B156E">
        <w:rPr>
          <w:rFonts w:ascii="Times New Roman" w:hAnsi="Times New Roman"/>
          <w:sz w:val="28"/>
          <w:szCs w:val="28"/>
        </w:rPr>
        <w:t xml:space="preserve"> – включает несколько симптомокомплексов. </w:t>
      </w:r>
    </w:p>
    <w:p w:rsidR="00386D1E" w:rsidRPr="009B156E" w:rsidRDefault="00386D1E" w:rsidP="009B15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156E">
        <w:rPr>
          <w:rFonts w:ascii="Times New Roman" w:hAnsi="Times New Roman"/>
          <w:sz w:val="28"/>
          <w:szCs w:val="28"/>
        </w:rPr>
        <w:t>У некоторых пациентов перечисленные синдромы сочетаются с различными аллергическими реакциями в виде непереносимости пищевых веществ и/или лекарств, дерматитами, бронхообструктивны</w:t>
      </w:r>
      <w:r>
        <w:rPr>
          <w:rFonts w:ascii="Times New Roman" w:hAnsi="Times New Roman"/>
          <w:sz w:val="28"/>
          <w:szCs w:val="28"/>
        </w:rPr>
        <w:t>м синдромом, эозинофилией крови</w:t>
      </w:r>
      <w:r w:rsidRPr="009B156E">
        <w:rPr>
          <w:rFonts w:ascii="Times New Roman" w:hAnsi="Times New Roman"/>
          <w:sz w:val="28"/>
          <w:szCs w:val="28"/>
        </w:rPr>
        <w:t xml:space="preserve">. </w:t>
      </w:r>
    </w:p>
    <w:p w:rsidR="00386D1E" w:rsidRDefault="00386D1E" w:rsidP="009B15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86464">
        <w:rPr>
          <w:rFonts w:ascii="Times New Roman" w:hAnsi="Times New Roman"/>
          <w:b/>
          <w:sz w:val="28"/>
          <w:szCs w:val="28"/>
          <w:lang w:eastAsia="ru-RU"/>
        </w:rPr>
        <w:t>Диагностика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58646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86D1E" w:rsidRPr="00762D09" w:rsidRDefault="00386D1E" w:rsidP="005B57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D09">
        <w:rPr>
          <w:rFonts w:ascii="Times New Roman" w:hAnsi="Times New Roman"/>
          <w:sz w:val="28"/>
          <w:szCs w:val="28"/>
        </w:rPr>
        <w:t>Диагноз лямблиоза обязательно должен быть подтвержден результатами лабораторного паразитологического исследования.</w:t>
      </w:r>
    </w:p>
    <w:p w:rsidR="00386D1E" w:rsidRPr="00762D09" w:rsidRDefault="00386D1E" w:rsidP="009B156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464">
        <w:rPr>
          <w:rFonts w:ascii="Times New Roman" w:hAnsi="Times New Roman"/>
          <w:color w:val="000000"/>
          <w:sz w:val="28"/>
          <w:szCs w:val="28"/>
          <w:lang w:eastAsia="ru-RU"/>
        </w:rPr>
        <w:t>Вегетативные формы лямблий обнаруживаются в дуоденальном содержимом и жидких испражнениях, цистированные формы —  в нативных фекалиях в течение 2-х часов после сбора анализа. По истечени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5864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этого времени  цисты лямблий изменяют свою форму, а трофозоиты теряют подвижность.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64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Исследование дуоденального содержимого не дает особых преимуществ перед исследованием кала. </w:t>
      </w:r>
      <w:r w:rsidRPr="00762D09">
        <w:rPr>
          <w:rFonts w:ascii="Times New Roman" w:hAnsi="Times New Roman"/>
          <w:sz w:val="28"/>
          <w:szCs w:val="28"/>
        </w:rPr>
        <w:t>Для повышения эффективности диагностики при наличии показаний следует проводить многократные исследования проб кала — от 2—3 до 6—7 раз с интервалами в 1—2 дня.</w:t>
      </w:r>
    </w:p>
    <w:p w:rsidR="00386D1E" w:rsidRPr="00586464" w:rsidRDefault="00386D1E" w:rsidP="0058646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64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Одним из современных методов, обладающих высоким диагностическим потенциалом, является метод копроиммунодиагностики лямблиоза, который выявляет в водных экстрактах фекалий специфический антиген лямблий GSA-65. </w:t>
      </w:r>
      <w:r w:rsidRPr="002B069C">
        <w:rPr>
          <w:rFonts w:ascii="Times New Roman" w:hAnsi="Times New Roman"/>
          <w:color w:val="000000"/>
          <w:sz w:val="28"/>
          <w:szCs w:val="28"/>
          <w:lang w:eastAsia="ru-RU"/>
        </w:rPr>
        <w:t>Этот копроантиген представляет собой молекулу гликопротеина, продуцируемого простейшим в кишечнике хозяина. Копроантиген выявляется тест-системой как в «немые периоды» (когда числ</w:t>
      </w:r>
      <w:r w:rsidRPr="00586464">
        <w:rPr>
          <w:rFonts w:ascii="Times New Roman" w:hAnsi="Times New Roman"/>
          <w:color w:val="000000"/>
          <w:sz w:val="28"/>
          <w:szCs w:val="28"/>
          <w:lang w:eastAsia="ru-RU"/>
        </w:rPr>
        <w:t>енность паразитов в кишечнике ниже порога паразитологического метода), так и в прелатентный период. Это обеспечивает раннюю диагностику лямблиоза и снижает долю ложноотрицательных результатов. После удаления паразита антиген GSA-65 исчезает в течение 2 недель. Эффективность метода высокая: чувствительность и специфичность — 98%.</w:t>
      </w:r>
    </w:p>
    <w:p w:rsidR="00386D1E" w:rsidRPr="00586464" w:rsidRDefault="00386D1E" w:rsidP="0058646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464">
        <w:rPr>
          <w:rFonts w:ascii="Times New Roman" w:hAnsi="Times New Roman"/>
          <w:sz w:val="28"/>
          <w:szCs w:val="28"/>
          <w:lang w:eastAsia="ru-RU"/>
        </w:rPr>
        <w:t>В литературе приводятся разноречивые данные о значимости серологического метода диагностики лямблиоза. Выявление антител различных классов в сыворотке крови к антигенам лямблий является косвенным методом лабораторной диагностики лямблиоза, поэтому может использоваться как дополнительный диагностический метод. Иммуноферментный анализ  основан  на обнаружении в крови инвазированного антител, специфичных к антигенам лямблий. Уровень таких антител, относящихся к иммуноглобулинам классов М (Ig M), A (Ig A), G (Ig G), зависит от особенностей иммунной системы хозяина, интенсивности инвазии, формы течения заболевания и ряда других факторов.</w:t>
      </w:r>
    </w:p>
    <w:p w:rsidR="00386D1E" w:rsidRPr="00586464" w:rsidRDefault="00386D1E" w:rsidP="0058646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464">
        <w:rPr>
          <w:rFonts w:ascii="Times New Roman" w:hAnsi="Times New Roman"/>
          <w:sz w:val="28"/>
          <w:szCs w:val="28"/>
          <w:lang w:eastAsia="ru-RU"/>
        </w:rPr>
        <w:t>Установлено, что антитела к антигенам Ciardia lamblia присутствуют в крови и секретах человека практически на всех стадиях заболевания. Ранние антитела (Ig M) появляются на 10-14 день после начала инвазии. Затем появляются специфические Ig G, концентрация которых через 1-2 месяца после полной элиминации паразита в крови человека резко снижается.</w:t>
      </w:r>
    </w:p>
    <w:p w:rsidR="00386D1E" w:rsidRPr="00586464" w:rsidRDefault="00386D1E" w:rsidP="0058646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464">
        <w:rPr>
          <w:rFonts w:ascii="Times New Roman" w:hAnsi="Times New Roman"/>
          <w:sz w:val="28"/>
          <w:szCs w:val="28"/>
          <w:lang w:eastAsia="ru-RU"/>
        </w:rPr>
        <w:t>Серологические исследования при лямблиозе используют в т.ч. и для эпидемиологических целей, т.к. специфические антитела выявляются при манифестной и бессимптомной инфекции у лиц в разгаре болезни или перенесших болезнь в недавнем прошлом.</w:t>
      </w:r>
    </w:p>
    <w:p w:rsidR="00386D1E" w:rsidRPr="00586464" w:rsidRDefault="00386D1E" w:rsidP="00762D0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464">
        <w:rPr>
          <w:rFonts w:ascii="Times New Roman" w:hAnsi="Times New Roman"/>
          <w:sz w:val="28"/>
          <w:szCs w:val="28"/>
          <w:lang w:eastAsia="ru-RU"/>
        </w:rPr>
        <w:t>Результаты определения антител к G. lamblia используют для диагностики стадий лямблиоза на основании следующих показателей:</w:t>
      </w:r>
    </w:p>
    <w:p w:rsidR="00386D1E" w:rsidRPr="00586464" w:rsidRDefault="00386D1E" w:rsidP="0058646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464">
        <w:rPr>
          <w:rFonts w:ascii="Times New Roman" w:hAnsi="Times New Roman"/>
          <w:sz w:val="28"/>
          <w:szCs w:val="28"/>
          <w:lang w:eastAsia="ru-RU"/>
        </w:rPr>
        <w:t>1) острый лямблиоз — выявляются только специфические Ig M;</w:t>
      </w:r>
    </w:p>
    <w:p w:rsidR="00386D1E" w:rsidRPr="00586464" w:rsidRDefault="00386D1E" w:rsidP="0058646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464">
        <w:rPr>
          <w:rFonts w:ascii="Times New Roman" w:hAnsi="Times New Roman"/>
          <w:sz w:val="28"/>
          <w:szCs w:val="28"/>
          <w:lang w:eastAsia="ru-RU"/>
        </w:rPr>
        <w:t>2) начало стадии реконвалесценции острого лямблиоза либо обострение хронического лямблиоза — обнаруживаются как суммарные антитела (Ig A, M, G), так и Ig M;</w:t>
      </w:r>
    </w:p>
    <w:p w:rsidR="00386D1E" w:rsidRPr="00586464" w:rsidRDefault="00386D1E" w:rsidP="0058646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464">
        <w:rPr>
          <w:rFonts w:ascii="Times New Roman" w:hAnsi="Times New Roman"/>
          <w:sz w:val="28"/>
          <w:szCs w:val="28"/>
          <w:lang w:eastAsia="ru-RU"/>
        </w:rPr>
        <w:t>3) хронический лямблиоз или постинфекция — обнаруживаются только суммарные иммуноглобулины (Ig A, M, G), которые, как известно, могут сохраняться до 6-9 месяцев после излечения с постепенным снижением титров. Наличие суммарных иммуноглобулинов (Ig A, M, G) расценивается как показатель хронической персистирующей лямблиозной инфекции.</w:t>
      </w:r>
    </w:p>
    <w:p w:rsidR="00386D1E" w:rsidRDefault="00386D1E" w:rsidP="005B57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464">
        <w:rPr>
          <w:rFonts w:ascii="Times New Roman" w:hAnsi="Times New Roman"/>
          <w:sz w:val="28"/>
          <w:szCs w:val="28"/>
          <w:lang w:eastAsia="ru-RU"/>
        </w:rPr>
        <w:t>Согласно</w:t>
      </w:r>
      <w:r>
        <w:rPr>
          <w:rFonts w:ascii="Times New Roman" w:hAnsi="Times New Roman"/>
          <w:sz w:val="28"/>
          <w:szCs w:val="28"/>
          <w:lang w:eastAsia="ru-RU"/>
        </w:rPr>
        <w:t xml:space="preserve"> МУ 3.2.1882-04 от 3 марта 2004</w:t>
      </w:r>
      <w:r w:rsidRPr="00586464">
        <w:rPr>
          <w:rFonts w:ascii="Times New Roman" w:hAnsi="Times New Roman"/>
          <w:sz w:val="28"/>
          <w:szCs w:val="28"/>
          <w:lang w:eastAsia="ru-RU"/>
        </w:rPr>
        <w:t>г. показанием к обследованию на лямблиоз являются:</w:t>
      </w:r>
    </w:p>
    <w:p w:rsidR="00386D1E" w:rsidRDefault="00386D1E" w:rsidP="0058646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86464">
        <w:rPr>
          <w:rFonts w:ascii="Times New Roman" w:hAnsi="Times New Roman"/>
          <w:sz w:val="28"/>
          <w:szCs w:val="28"/>
          <w:lang w:eastAsia="ru-RU"/>
        </w:rPr>
        <w:t>диарея неустановленной этиологии;</w:t>
      </w:r>
    </w:p>
    <w:p w:rsidR="00386D1E" w:rsidRDefault="00386D1E" w:rsidP="0058646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86464">
        <w:rPr>
          <w:rFonts w:ascii="Times New Roman" w:hAnsi="Times New Roman"/>
          <w:sz w:val="28"/>
          <w:szCs w:val="28"/>
          <w:lang w:eastAsia="ru-RU"/>
        </w:rPr>
        <w:t>хронические заболевания желудочно-кишечного тракта;</w:t>
      </w:r>
    </w:p>
    <w:p w:rsidR="00386D1E" w:rsidRDefault="00386D1E" w:rsidP="0058646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86464">
        <w:rPr>
          <w:rFonts w:ascii="Times New Roman" w:hAnsi="Times New Roman"/>
          <w:sz w:val="28"/>
          <w:szCs w:val="28"/>
          <w:lang w:eastAsia="ru-RU"/>
        </w:rPr>
        <w:t>дисбиоз кишечника;</w:t>
      </w:r>
    </w:p>
    <w:p w:rsidR="00386D1E" w:rsidRDefault="00386D1E" w:rsidP="0058646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86464">
        <w:rPr>
          <w:rFonts w:ascii="Times New Roman" w:hAnsi="Times New Roman"/>
          <w:sz w:val="28"/>
          <w:szCs w:val="28"/>
          <w:lang w:eastAsia="ru-RU"/>
        </w:rPr>
        <w:t>гипотрофия, отставание в физическом развитии;</w:t>
      </w:r>
    </w:p>
    <w:p w:rsidR="00386D1E" w:rsidRDefault="00386D1E" w:rsidP="0058646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86464">
        <w:rPr>
          <w:rFonts w:ascii="Times New Roman" w:hAnsi="Times New Roman"/>
          <w:sz w:val="28"/>
          <w:szCs w:val="28"/>
          <w:lang w:eastAsia="ru-RU"/>
        </w:rPr>
        <w:t>дерматиты, крапивницы, экземы, нейродерматиты;</w:t>
      </w:r>
    </w:p>
    <w:p w:rsidR="00386D1E" w:rsidRDefault="00386D1E" w:rsidP="0058646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86464">
        <w:rPr>
          <w:rFonts w:ascii="Times New Roman" w:hAnsi="Times New Roman"/>
          <w:sz w:val="28"/>
          <w:szCs w:val="28"/>
          <w:lang w:eastAsia="ru-RU"/>
        </w:rPr>
        <w:t>иммунодефицитные состояния;</w:t>
      </w:r>
    </w:p>
    <w:p w:rsidR="00386D1E" w:rsidRDefault="00386D1E" w:rsidP="0058646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86464">
        <w:rPr>
          <w:rFonts w:ascii="Times New Roman" w:hAnsi="Times New Roman"/>
          <w:sz w:val="28"/>
          <w:szCs w:val="28"/>
          <w:lang w:eastAsia="ru-RU"/>
        </w:rPr>
        <w:t>обструктивные бронхиты, бронхиальная астма;</w:t>
      </w:r>
    </w:p>
    <w:p w:rsidR="00386D1E" w:rsidRDefault="00386D1E" w:rsidP="0058646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86464">
        <w:rPr>
          <w:rFonts w:ascii="Times New Roman" w:hAnsi="Times New Roman"/>
          <w:sz w:val="28"/>
          <w:szCs w:val="28"/>
          <w:lang w:eastAsia="ru-RU"/>
        </w:rPr>
        <w:t>аллергия неустановленной этиологии;</w:t>
      </w:r>
    </w:p>
    <w:p w:rsidR="00386D1E" w:rsidRPr="00586464" w:rsidRDefault="00386D1E" w:rsidP="0058646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86464">
        <w:rPr>
          <w:rFonts w:ascii="Times New Roman" w:hAnsi="Times New Roman"/>
          <w:sz w:val="28"/>
          <w:szCs w:val="28"/>
          <w:lang w:eastAsia="ru-RU"/>
        </w:rPr>
        <w:t>контактные с больным (паразитоносителем) лямблиозом.</w:t>
      </w:r>
    </w:p>
    <w:p w:rsidR="00386D1E" w:rsidRPr="00762D09" w:rsidRDefault="00386D1E" w:rsidP="00762D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2D09">
        <w:rPr>
          <w:rFonts w:ascii="Times New Roman" w:hAnsi="Times New Roman"/>
          <w:b/>
          <w:sz w:val="28"/>
          <w:szCs w:val="28"/>
          <w:lang w:eastAsia="ru-RU"/>
        </w:rPr>
        <w:t xml:space="preserve">Лечение. </w:t>
      </w:r>
    </w:p>
    <w:p w:rsidR="00386D1E" w:rsidRDefault="00386D1E" w:rsidP="007348F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D09">
        <w:rPr>
          <w:rFonts w:ascii="Times New Roman" w:hAnsi="Times New Roman"/>
          <w:sz w:val="28"/>
          <w:szCs w:val="28"/>
          <w:lang w:eastAsia="ru-RU"/>
        </w:rPr>
        <w:t>Цель лечения — эрадикация паразита, устранение клинических проявлений заболевания. На фоне применения противолямблиозных препаратов (обычно на 2-3 день терапии) при массивной инвазии возможно ухудшение состояния, усиление болей в животе, обострение аллергических заболеваний. Эти проявления не требуют отмены начатой  терапии.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6D1E" w:rsidRPr="007348FF" w:rsidRDefault="00386D1E" w:rsidP="007348F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48FF">
        <w:rPr>
          <w:rFonts w:ascii="Times New Roman" w:hAnsi="Times New Roman"/>
          <w:bCs/>
          <w:i/>
          <w:iCs/>
          <w:sz w:val="28"/>
          <w:szCs w:val="28"/>
        </w:rPr>
        <w:t>Диета</w:t>
      </w:r>
      <w:r w:rsidRPr="007348FF">
        <w:rPr>
          <w:rFonts w:ascii="Times New Roman" w:hAnsi="Times New Roman"/>
          <w:sz w:val="28"/>
          <w:szCs w:val="28"/>
        </w:rPr>
        <w:t xml:space="preserve"> – зависит от формы заболевания. При наличии функциональных нарушений билиарного тракта – диета с низким содержанием жира, исключение жареных, острых кислых продуктов. При наличии запоров – диета с большим содержанием пищевых волокон. При наличии диареи – в рацион питания включаются продукты богатые пектинами. При наличии аллергических реакций – гипоаллергенная диета. </w:t>
      </w:r>
    </w:p>
    <w:p w:rsidR="00386D1E" w:rsidRPr="00762D09" w:rsidRDefault="00386D1E" w:rsidP="007348F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8FF">
        <w:rPr>
          <w:rFonts w:ascii="Times New Roman" w:hAnsi="Times New Roman"/>
          <w:bCs/>
          <w:i/>
          <w:sz w:val="28"/>
          <w:szCs w:val="28"/>
          <w:lang w:eastAsia="ru-RU"/>
        </w:rPr>
        <w:t>Специфическая противолямблиозная терапия</w:t>
      </w:r>
      <w:r w:rsidRPr="00762D09">
        <w:rPr>
          <w:rFonts w:ascii="Times New Roman" w:hAnsi="Times New Roman"/>
          <w:bCs/>
          <w:sz w:val="28"/>
          <w:szCs w:val="28"/>
          <w:lang w:eastAsia="ru-RU"/>
        </w:rPr>
        <w:t xml:space="preserve"> предполагает использование препарат</w:t>
      </w:r>
      <w:r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Pr="00762D09">
        <w:rPr>
          <w:rFonts w:ascii="Times New Roman" w:hAnsi="Times New Roman"/>
          <w:bCs/>
          <w:sz w:val="28"/>
          <w:szCs w:val="28"/>
          <w:lang w:eastAsia="ru-RU"/>
        </w:rPr>
        <w:t xml:space="preserve"> различных групп:</w:t>
      </w:r>
    </w:p>
    <w:p w:rsidR="00386D1E" w:rsidRPr="00762D09" w:rsidRDefault="00386D1E" w:rsidP="00762D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62D09">
        <w:rPr>
          <w:rFonts w:ascii="Times New Roman" w:hAnsi="Times New Roman"/>
          <w:sz w:val="28"/>
          <w:szCs w:val="28"/>
          <w:lang w:eastAsia="ru-RU"/>
        </w:rPr>
        <w:t xml:space="preserve"> Группа нитроимидазолов (метронидазол, тинидазол, албендазол, орнидазол, ниридазол);</w:t>
      </w:r>
    </w:p>
    <w:p w:rsidR="00386D1E" w:rsidRPr="00762D09" w:rsidRDefault="00386D1E" w:rsidP="00762D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62D09">
        <w:rPr>
          <w:rFonts w:ascii="Times New Roman" w:hAnsi="Times New Roman"/>
          <w:sz w:val="28"/>
          <w:szCs w:val="28"/>
          <w:lang w:eastAsia="ru-RU"/>
        </w:rPr>
        <w:t xml:space="preserve"> Производные нитрофуранов (нифуратель, фуразолидон);</w:t>
      </w:r>
    </w:p>
    <w:p w:rsidR="00386D1E" w:rsidRPr="00762D09" w:rsidRDefault="00386D1E" w:rsidP="00762D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62D09">
        <w:rPr>
          <w:rFonts w:ascii="Times New Roman" w:hAnsi="Times New Roman"/>
          <w:sz w:val="28"/>
          <w:szCs w:val="28"/>
          <w:lang w:eastAsia="ru-RU"/>
        </w:rPr>
        <w:t xml:space="preserve"> Препараты, содержащие акридин (мепакрин квинаркин), которые из-за высокой токсичности в педиатрической практике не используются.</w:t>
      </w:r>
    </w:p>
    <w:p w:rsidR="00386D1E" w:rsidRPr="00762D09" w:rsidRDefault="00386D1E" w:rsidP="00762D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D09">
        <w:rPr>
          <w:rFonts w:ascii="Times New Roman" w:hAnsi="Times New Roman"/>
          <w:sz w:val="28"/>
          <w:szCs w:val="28"/>
          <w:lang w:eastAsia="ru-RU"/>
        </w:rPr>
        <w:t>При выборе противолямблиозного препарата руководствуются следующими принципами: препарат должен обладать высокой противолямблиозной активностью, хорошей переносимостью, быть безопасным и обладать минимумом побочных эффектов.</w:t>
      </w:r>
    </w:p>
    <w:p w:rsidR="00386D1E" w:rsidRDefault="00386D1E" w:rsidP="005B57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62D09">
        <w:rPr>
          <w:rFonts w:ascii="Times New Roman" w:hAnsi="Times New Roman"/>
          <w:bCs/>
          <w:i/>
          <w:sz w:val="28"/>
          <w:szCs w:val="28"/>
          <w:lang w:eastAsia="ru-RU"/>
        </w:rPr>
        <w:t>Метронидазол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.</w:t>
      </w:r>
      <w:r w:rsidRPr="00762D09">
        <w:rPr>
          <w:rFonts w:ascii="Times New Roman" w:hAnsi="Times New Roman"/>
          <w:bCs/>
          <w:i/>
          <w:sz w:val="28"/>
          <w:szCs w:val="28"/>
          <w:lang w:eastAsia="ru-RU"/>
        </w:rPr>
        <w:t> </w:t>
      </w:r>
      <w:r w:rsidRPr="00762D09">
        <w:rPr>
          <w:rFonts w:ascii="Times New Roman" w:hAnsi="Times New Roman"/>
          <w:sz w:val="28"/>
          <w:szCs w:val="28"/>
          <w:lang w:eastAsia="ru-RU"/>
        </w:rPr>
        <w:t>При лямблиозе известны две основные схемы применения метронидазола: 1) назначается в дозе 400 мг 3 раза в сутки в течение 5 суток; 2) применяется в течение 10 дней, при этом суточная доза для взрослых составляет 500 мг, для детей — из расчета 5 мг на 1 кг массы тела 3 раза в день (максимальная суточная доза для детей до 10 лет -300 мг).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48FF">
        <w:rPr>
          <w:rFonts w:ascii="Times New Roman" w:hAnsi="Times New Roman"/>
          <w:sz w:val="28"/>
          <w:szCs w:val="28"/>
        </w:rPr>
        <w:t>В настоящее время не может рассматриваться как препарат выбора ввиду развития к нему устойчивости.</w:t>
      </w:r>
    </w:p>
    <w:p w:rsidR="00386D1E" w:rsidRDefault="00386D1E" w:rsidP="005B57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62D09">
        <w:rPr>
          <w:rFonts w:ascii="Times New Roman" w:hAnsi="Times New Roman"/>
          <w:bCs/>
          <w:i/>
          <w:sz w:val="28"/>
          <w:szCs w:val="28"/>
          <w:lang w:eastAsia="ru-RU"/>
        </w:rPr>
        <w:t>Тинидазол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- </w:t>
      </w:r>
      <w:r w:rsidRPr="00762D09">
        <w:rPr>
          <w:rFonts w:ascii="Times New Roman" w:hAnsi="Times New Roman"/>
          <w:sz w:val="28"/>
          <w:szCs w:val="28"/>
          <w:lang w:eastAsia="ru-RU"/>
        </w:rPr>
        <w:t>является производным имидазола, имеющим структурное сходство с метронидазолом. Взрослым назначают либо довольно длительный курс — по 0,15 г 2 раза в сутки в течение 7 суток, либо используют краткую одно</w:t>
      </w:r>
      <w:r w:rsidRPr="00762D09">
        <w:rPr>
          <w:rFonts w:ascii="Times New Roman" w:hAnsi="Times New Roman"/>
          <w:sz w:val="28"/>
          <w:szCs w:val="28"/>
          <w:lang w:eastAsia="ru-RU"/>
        </w:rPr>
        <w:softHyphen/>
        <w:t>дневную схему лечения: 50 мг/кг 1 раз в сутки. В целом тинидазол переносится не</w:t>
      </w:r>
      <w:r w:rsidRPr="00762D09">
        <w:rPr>
          <w:rFonts w:ascii="Times New Roman" w:hAnsi="Times New Roman"/>
          <w:sz w:val="28"/>
          <w:szCs w:val="28"/>
          <w:lang w:eastAsia="ru-RU"/>
        </w:rPr>
        <w:softHyphen/>
        <w:t>сколько лучше, чем метронидазол, но имеет сходные с ним побочные эффекты. Для лечения детей в возрасте до 5 лет тинидазол не рекомендуется.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48FF">
        <w:rPr>
          <w:rFonts w:ascii="Times New Roman" w:hAnsi="Times New Roman"/>
          <w:sz w:val="28"/>
          <w:szCs w:val="28"/>
        </w:rPr>
        <w:t>Недостаточная противолямблиозная активность.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D1E" w:rsidRPr="00762D09" w:rsidRDefault="00386D1E" w:rsidP="005B57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D09">
        <w:rPr>
          <w:rFonts w:ascii="Times New Roman" w:hAnsi="Times New Roman"/>
          <w:bCs/>
          <w:i/>
          <w:sz w:val="28"/>
          <w:szCs w:val="28"/>
          <w:lang w:eastAsia="ru-RU"/>
        </w:rPr>
        <w:t>Альбендазол</w:t>
      </w:r>
      <w:r w:rsidRPr="00762D09">
        <w:rPr>
          <w:rFonts w:ascii="Times New Roman" w:hAnsi="Times New Roman"/>
          <w:sz w:val="28"/>
          <w:szCs w:val="28"/>
          <w:lang w:eastAsia="ru-RU"/>
        </w:rPr>
        <w:t xml:space="preserve"> (син. Немозол) и его метаболиты проникают в разные участки трофозоитов лямблий. Албендазол обладает широким спектром антигельминтной активности, является единственным препаратом, влияющим на все стадии развития гельминтов (яйца, личинки, взрослые особи). В исследованиях in vitro показано, что албендазол в 30-50 раз активнее метронидазола и тинидазола в отношении лямблий. Стандартная дозировка албендазола при лечении лямблиоза у детей старшего возраста и взрослых составляет 400 мг в сутки в течение 5 дней, доза у детей старше 2-х лет составляет 15 мг/кг массы в сутки в течение 5-7 дней. Албендазол эффективен при лечении резистентных к метронидазолу штаммов лямблий.</w:t>
      </w:r>
    </w:p>
    <w:p w:rsidR="00386D1E" w:rsidRPr="00762D09" w:rsidRDefault="00386D1E" w:rsidP="00762D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D09">
        <w:rPr>
          <w:rFonts w:ascii="Times New Roman" w:hAnsi="Times New Roman"/>
          <w:bCs/>
          <w:sz w:val="28"/>
          <w:szCs w:val="28"/>
          <w:lang w:eastAsia="ru-RU"/>
        </w:rPr>
        <w:t>Орнидазол</w:t>
      </w:r>
      <w:r w:rsidRPr="00762D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62D09">
        <w:rPr>
          <w:rFonts w:ascii="Times New Roman" w:hAnsi="Times New Roman"/>
          <w:sz w:val="28"/>
          <w:szCs w:val="28"/>
          <w:lang w:eastAsia="ru-RU"/>
        </w:rPr>
        <w:t>(син. Тиберал</w:t>
      </w:r>
      <w:r>
        <w:rPr>
          <w:rFonts w:ascii="Times New Roman" w:hAnsi="Times New Roman"/>
          <w:sz w:val="28"/>
          <w:szCs w:val="28"/>
          <w:lang w:eastAsia="ru-RU"/>
        </w:rPr>
        <w:t>, Гайро</w:t>
      </w:r>
      <w:r w:rsidRPr="00762D09">
        <w:rPr>
          <w:rFonts w:ascii="Times New Roman" w:hAnsi="Times New Roman"/>
          <w:sz w:val="28"/>
          <w:szCs w:val="28"/>
          <w:lang w:eastAsia="ru-RU"/>
        </w:rPr>
        <w:t>) — сходный с метронидазолом препарат. Взрослым и детям с массой более 35 кг — 3 таблетки однократно вечером. Детям с массой до 35 кг препарат назначается из расчета 40 мг/кг массы тела однократно. При острых формах лямблиоза проводят один курс лечения орнидазолом. Через 7-10 дней курс лечения орнидазолом желательно повторить. Эффективность лечения данным препаратом составляет 98-99%.</w:t>
      </w:r>
    </w:p>
    <w:p w:rsidR="00386D1E" w:rsidRDefault="00386D1E" w:rsidP="005B57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D09">
        <w:rPr>
          <w:rFonts w:ascii="Times New Roman" w:hAnsi="Times New Roman"/>
          <w:bCs/>
          <w:i/>
          <w:sz w:val="28"/>
          <w:szCs w:val="28"/>
          <w:lang w:eastAsia="ru-RU"/>
        </w:rPr>
        <w:t>Ниридазол</w:t>
      </w:r>
      <w:r w:rsidRPr="00762D0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62D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62D09">
        <w:rPr>
          <w:rFonts w:ascii="Times New Roman" w:hAnsi="Times New Roman"/>
          <w:sz w:val="28"/>
          <w:szCs w:val="28"/>
          <w:lang w:eastAsia="ru-RU"/>
        </w:rPr>
        <w:t xml:space="preserve">репарат назначается орально в суточной дозе 25 мг/кг массы тела, в несколько приемов. Курс лечения составляет 5-7 дней, в редких случаях его продлевают до 10 дней. </w:t>
      </w:r>
    </w:p>
    <w:p w:rsidR="00386D1E" w:rsidRPr="007348FF" w:rsidRDefault="00386D1E" w:rsidP="005B57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62D09">
        <w:rPr>
          <w:rFonts w:ascii="Times New Roman" w:hAnsi="Times New Roman"/>
          <w:bCs/>
          <w:i/>
          <w:sz w:val="28"/>
          <w:szCs w:val="28"/>
          <w:lang w:eastAsia="ru-RU"/>
        </w:rPr>
        <w:t>Фуразолидон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62D09">
        <w:rPr>
          <w:rFonts w:ascii="Times New Roman" w:hAnsi="Times New Roman"/>
          <w:sz w:val="28"/>
          <w:szCs w:val="28"/>
          <w:lang w:eastAsia="ru-RU"/>
        </w:rPr>
        <w:t xml:space="preserve"> Взрослым назначают 0,1 г 4 раза в сутки, детям — из расчета 10 мг/кг массы тела, суточную дозу дают в 3 приема. Курс лечения — 7 дней. </w:t>
      </w:r>
      <w:r w:rsidRPr="007348FF">
        <w:rPr>
          <w:rFonts w:ascii="Times New Roman" w:hAnsi="Times New Roman"/>
          <w:sz w:val="28"/>
          <w:szCs w:val="28"/>
        </w:rPr>
        <w:t>Фуразолидон относится к первому поколению противолямблиозных препаратов – малоэффективен.</w:t>
      </w:r>
    </w:p>
    <w:p w:rsidR="00386D1E" w:rsidRPr="00762D09" w:rsidRDefault="00386D1E" w:rsidP="005B57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D09">
        <w:rPr>
          <w:rFonts w:ascii="Times New Roman" w:hAnsi="Times New Roman"/>
          <w:bCs/>
          <w:i/>
          <w:sz w:val="28"/>
          <w:szCs w:val="28"/>
          <w:lang w:eastAsia="ru-RU"/>
        </w:rPr>
        <w:t>Макмирор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</w:t>
      </w:r>
      <w:r w:rsidRPr="00762D09">
        <w:rPr>
          <w:rFonts w:ascii="Times New Roman" w:hAnsi="Times New Roman"/>
          <w:sz w:val="28"/>
          <w:szCs w:val="28"/>
          <w:lang w:eastAsia="ru-RU"/>
        </w:rPr>
        <w:t>производно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62D09">
        <w:rPr>
          <w:rFonts w:ascii="Times New Roman" w:hAnsi="Times New Roman"/>
          <w:sz w:val="28"/>
          <w:szCs w:val="28"/>
          <w:lang w:eastAsia="ru-RU"/>
        </w:rPr>
        <w:t xml:space="preserve"> 5-нитрофурана. Нифуратель в последнее время все шире применяется для лечения лямблиоза у детей и взрослых, поскольку полностью соответствует высоким требованиям по эффективности и безопасности, предъявляемым к такого рода препаратам. В отличие от других производных нитрофурана, нифу</w:t>
      </w:r>
      <w:r w:rsidRPr="00762D09">
        <w:rPr>
          <w:rFonts w:ascii="Times New Roman" w:hAnsi="Times New Roman"/>
          <w:sz w:val="28"/>
          <w:szCs w:val="28"/>
          <w:lang w:eastAsia="ru-RU"/>
        </w:rPr>
        <w:softHyphen/>
        <w:t>ратель содержит тиоэфирную группу (SCH), благодаря которой существенно расширя</w:t>
      </w:r>
      <w:r w:rsidRPr="00762D09">
        <w:rPr>
          <w:rFonts w:ascii="Times New Roman" w:hAnsi="Times New Roman"/>
          <w:sz w:val="28"/>
          <w:szCs w:val="28"/>
          <w:lang w:eastAsia="ru-RU"/>
        </w:rPr>
        <w:softHyphen/>
        <w:t>ется спектр противомикробного и противопротозойного действия препарата и повыша</w:t>
      </w:r>
      <w:r w:rsidRPr="00762D09">
        <w:rPr>
          <w:rFonts w:ascii="Times New Roman" w:hAnsi="Times New Roman"/>
          <w:sz w:val="28"/>
          <w:szCs w:val="28"/>
          <w:lang w:eastAsia="ru-RU"/>
        </w:rPr>
        <w:softHyphen/>
        <w:t>ется его эффективность. Для лечения лямблиоза назначается: взрослым — по 400 мг 2-3 раза в день в течение 7 дней, детям — из расчета 15 мг/кг массы тела 2 раза в сутки в течение 5-7 дней. Нифуратель малотоксичен, не имеет тератогенного и канцерогенного эффектов, что позволяет применять его для лечения детей и беременных. В качестве побочных эффектов в редких случаях может отмечаться ощущение дискомфорта в желудочно-кишечном тракте и редко — аллергические высыпания. Если же препарат оказался неэффективным, то возможно назначение повторного курса через 2-3 недели. Проведение повторного лечения в той же дозировке обеспечивает практи</w:t>
      </w:r>
      <w:r w:rsidRPr="00762D09">
        <w:rPr>
          <w:rFonts w:ascii="Times New Roman" w:hAnsi="Times New Roman"/>
          <w:sz w:val="28"/>
          <w:szCs w:val="28"/>
          <w:lang w:eastAsia="ru-RU"/>
        </w:rPr>
        <w:softHyphen/>
        <w:t>чески 100% эффективность.</w:t>
      </w:r>
    </w:p>
    <w:p w:rsidR="00386D1E" w:rsidRPr="00762D09" w:rsidRDefault="00386D1E" w:rsidP="007348F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D09">
        <w:rPr>
          <w:rFonts w:ascii="Times New Roman" w:hAnsi="Times New Roman"/>
          <w:bCs/>
          <w:sz w:val="28"/>
          <w:szCs w:val="28"/>
          <w:lang w:eastAsia="ru-RU"/>
        </w:rPr>
        <w:t>При выборе противолямблиозного препарата необходимо учитывать сопутствующую патологию у каждого пациента</w:t>
      </w:r>
      <w:r w:rsidRPr="00762D09">
        <w:rPr>
          <w:rFonts w:ascii="Times New Roman" w:hAnsi="Times New Roman"/>
          <w:sz w:val="28"/>
          <w:szCs w:val="28"/>
          <w:lang w:eastAsia="ru-RU"/>
        </w:rPr>
        <w:t>:</w:t>
      </w:r>
    </w:p>
    <w:p w:rsidR="00386D1E" w:rsidRPr="00762D09" w:rsidRDefault="00386D1E" w:rsidP="00762D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2D09">
        <w:rPr>
          <w:rFonts w:ascii="Times New Roman" w:hAnsi="Times New Roman"/>
          <w:sz w:val="28"/>
          <w:szCs w:val="28"/>
          <w:lang w:eastAsia="ru-RU"/>
        </w:rPr>
        <w:t>при сопутствующих гастритах, гастродуоденитах, язвенной болезни, ассоциированных с Helicobacter pylori — метронидазол, нифуратель;</w:t>
      </w:r>
    </w:p>
    <w:p w:rsidR="00386D1E" w:rsidRPr="00762D09" w:rsidRDefault="00386D1E" w:rsidP="00762D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2D09">
        <w:rPr>
          <w:rFonts w:ascii="Times New Roman" w:hAnsi="Times New Roman"/>
          <w:sz w:val="28"/>
          <w:szCs w:val="28"/>
          <w:lang w:eastAsia="ru-RU"/>
        </w:rPr>
        <w:t>при наличии заболеваний мочевыводящей системы (хронический пиелонефрит, цистит) целесообразно применение нифурателя или других нитрофурановых препаратов;</w:t>
      </w:r>
    </w:p>
    <w:p w:rsidR="00386D1E" w:rsidRPr="00762D09" w:rsidRDefault="00386D1E" w:rsidP="00762D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2D09">
        <w:rPr>
          <w:rFonts w:ascii="Times New Roman" w:hAnsi="Times New Roman"/>
          <w:sz w:val="28"/>
          <w:szCs w:val="28"/>
          <w:lang w:eastAsia="ru-RU"/>
        </w:rPr>
        <w:t>при массивной пролиферации условно-патогенной флоры и дрожжевых грибов — нифуратель. Также показал свою эффективность интетрикс или хлорхинальдол, обладающие широким спектром активности в отношении бактерий, грибов и простейших. Также может быть рекомендовано назначение неадсорбирующихся антимикотических средств (нистатин, леворин,  пимафуцин) на фоне основной терапии;</w:t>
      </w:r>
    </w:p>
    <w:p w:rsidR="00386D1E" w:rsidRPr="00762D09" w:rsidRDefault="00386D1E" w:rsidP="00762D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2D09">
        <w:rPr>
          <w:rFonts w:ascii="Times New Roman" w:hAnsi="Times New Roman"/>
          <w:sz w:val="28"/>
          <w:szCs w:val="28"/>
          <w:lang w:eastAsia="ru-RU"/>
        </w:rPr>
        <w:t>при лечении лямблиоза и санации кишечника при массивном заселении условно-патогенными простейшими у детей с атопическими дерматитами применяется орнидазол (Тиберал), который эффективен при лечении кишечных протозоозов и вызывает относительно небольшую частоту обострений кожного процесса.</w:t>
      </w:r>
    </w:p>
    <w:p w:rsidR="00386D1E" w:rsidRPr="00762D09" w:rsidRDefault="00386D1E" w:rsidP="00762D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2D09">
        <w:rPr>
          <w:rFonts w:ascii="Times New Roman" w:hAnsi="Times New Roman"/>
          <w:sz w:val="28"/>
          <w:szCs w:val="28"/>
          <w:lang w:eastAsia="ru-RU"/>
        </w:rPr>
        <w:t>при лечении лямблиоза и сопутствующих гельминтозов рекомендуется альбендазол (Немозол).</w:t>
      </w:r>
    </w:p>
    <w:p w:rsidR="00386D1E" w:rsidRPr="00762D09" w:rsidRDefault="00386D1E" w:rsidP="007348F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D09">
        <w:rPr>
          <w:rFonts w:ascii="Times New Roman" w:hAnsi="Times New Roman"/>
          <w:sz w:val="28"/>
          <w:szCs w:val="28"/>
          <w:lang w:eastAsia="ru-RU"/>
        </w:rPr>
        <w:t>При упорном лямблиозе рекомендуют следующие схемы терапии:</w:t>
      </w:r>
      <w:r w:rsidRPr="00762D0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2D09">
        <w:rPr>
          <w:rFonts w:ascii="Times New Roman" w:hAnsi="Times New Roman"/>
          <w:sz w:val="28"/>
          <w:szCs w:val="28"/>
          <w:lang w:eastAsia="ru-RU"/>
        </w:rPr>
        <w:t>два цикла лечения разными препаратами;</w:t>
      </w:r>
    </w:p>
    <w:p w:rsidR="00386D1E" w:rsidRPr="00762D09" w:rsidRDefault="00386D1E" w:rsidP="00762D0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2D09">
        <w:rPr>
          <w:rFonts w:ascii="Times New Roman" w:hAnsi="Times New Roman"/>
          <w:sz w:val="28"/>
          <w:szCs w:val="28"/>
          <w:lang w:eastAsia="ru-RU"/>
        </w:rPr>
        <w:t>на фоне основной терапии назначают иммуностимулирующие препараты (ликопид, полиоксидоний и т.п.), про- , пребиотики.</w:t>
      </w:r>
    </w:p>
    <w:p w:rsidR="00386D1E" w:rsidRDefault="00386D1E" w:rsidP="005B574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62D0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 бессимптомном носительстве лямблий показаны гигиенический и диетический режим, фитопрепараты, тюбажи с холекинетиками. Проведение  специфического противолямблиозного лечения считается неоправданным.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86D1E" w:rsidRDefault="00386D1E" w:rsidP="007348F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48FF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К</w:t>
      </w:r>
      <w:r w:rsidRPr="007348FF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онтроль эффективности лечения </w:t>
      </w:r>
      <w:r w:rsidRPr="007348FF">
        <w:rPr>
          <w:rFonts w:ascii="Times New Roman" w:hAnsi="Times New Roman"/>
          <w:i/>
          <w:sz w:val="28"/>
          <w:szCs w:val="28"/>
        </w:rPr>
        <w:t>лямблиоза</w:t>
      </w:r>
      <w:r w:rsidRPr="007348FF">
        <w:rPr>
          <w:rFonts w:ascii="Times New Roman" w:hAnsi="Times New Roman"/>
          <w:sz w:val="28"/>
          <w:szCs w:val="28"/>
        </w:rPr>
        <w:t xml:space="preserve"> проводят через 5 - 6   дней   после   лечения.   Критерии   эффективности   лечения:  три отрицательных   результата  копропротозооскопического  исследования  с интервалом 1 - 2 дня.</w:t>
      </w:r>
      <w:bookmarkStart w:id="0" w:name="_GoBack"/>
      <w:bookmarkEnd w:id="0"/>
    </w:p>
    <w:p w:rsidR="00386D1E" w:rsidRDefault="00386D1E" w:rsidP="007348F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48FF">
        <w:rPr>
          <w:rFonts w:ascii="Times New Roman" w:hAnsi="Times New Roman"/>
          <w:sz w:val="28"/>
          <w:szCs w:val="28"/>
        </w:rPr>
        <w:t>При обязательном назначении этиотропной терапии симптоматическая терапия проводится по показаниям в зависимости от симптоматологии заболевания</w:t>
      </w:r>
      <w:r>
        <w:rPr>
          <w:rFonts w:ascii="Times New Roman" w:hAnsi="Times New Roman"/>
          <w:sz w:val="28"/>
          <w:szCs w:val="28"/>
        </w:rPr>
        <w:t>:</w:t>
      </w:r>
    </w:p>
    <w:p w:rsidR="00386D1E" w:rsidRDefault="00386D1E" w:rsidP="007348F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48FF">
        <w:rPr>
          <w:rFonts w:ascii="Times New Roman" w:hAnsi="Times New Roman"/>
          <w:sz w:val="28"/>
          <w:szCs w:val="28"/>
        </w:rPr>
        <w:t xml:space="preserve">1. Эубиотики (бифидумбактерин, лактобактерин и др.) назначаются при необходимости нормализации биоценоза кишечника в общепринятых дозировках. </w:t>
      </w:r>
    </w:p>
    <w:p w:rsidR="00386D1E" w:rsidRDefault="00386D1E" w:rsidP="007348F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48FF">
        <w:rPr>
          <w:rFonts w:ascii="Times New Roman" w:hAnsi="Times New Roman"/>
          <w:sz w:val="28"/>
          <w:szCs w:val="28"/>
        </w:rPr>
        <w:t xml:space="preserve">2. Миотропные спазмолитики (дюспаталин, дицетел, метеоспазмил и др.) – при наличии моторно-кинетических нарушений билиарного тракта и/или кишечника. </w:t>
      </w:r>
    </w:p>
    <w:p w:rsidR="00386D1E" w:rsidRDefault="00386D1E" w:rsidP="007348F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48FF">
        <w:rPr>
          <w:rFonts w:ascii="Times New Roman" w:hAnsi="Times New Roman"/>
          <w:sz w:val="28"/>
          <w:szCs w:val="28"/>
        </w:rPr>
        <w:t xml:space="preserve">3. Средства, обладающие энтеро- и газосорбционным действием (смекта, карболен, эспумизан и др.) – при наличии метеоризма, коликообразных болей. </w:t>
      </w:r>
    </w:p>
    <w:p w:rsidR="00386D1E" w:rsidRPr="007348FF" w:rsidRDefault="00386D1E" w:rsidP="007348F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348FF">
        <w:rPr>
          <w:rFonts w:ascii="Times New Roman" w:hAnsi="Times New Roman"/>
          <w:sz w:val="28"/>
          <w:szCs w:val="28"/>
        </w:rPr>
        <w:t xml:space="preserve">4. Ферментотерапия (мезим-форте, панзинорм, креон, панцитрат и др.) – при наличии синдрома мальабсорбции. </w:t>
      </w:r>
    </w:p>
    <w:p w:rsidR="00386D1E" w:rsidRPr="007348FF" w:rsidRDefault="00386D1E" w:rsidP="007348FF">
      <w:pPr>
        <w:pStyle w:val="NormalWeb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мнению ряда авторов, н</w:t>
      </w:r>
      <w:r w:rsidRPr="007348FF">
        <w:rPr>
          <w:sz w:val="28"/>
          <w:szCs w:val="28"/>
        </w:rPr>
        <w:t>аиболее   эффективен   метод  трехэтапного  лечения  лямблиозной инвазии:  подготовительный  этап до 1 - 2 недель, этиотропное лечение, восстановление кишечной микрофлоры.</w:t>
      </w:r>
    </w:p>
    <w:p w:rsidR="00386D1E" w:rsidRPr="007348FF" w:rsidRDefault="00386D1E" w:rsidP="007348FF">
      <w:pPr>
        <w:pStyle w:val="NormalWeb"/>
        <w:contextualSpacing/>
        <w:jc w:val="both"/>
        <w:rPr>
          <w:sz w:val="28"/>
          <w:szCs w:val="28"/>
        </w:rPr>
      </w:pPr>
      <w:r w:rsidRPr="007348FF">
        <w:rPr>
          <w:sz w:val="28"/>
          <w:szCs w:val="28"/>
        </w:rPr>
        <w:t xml:space="preserve">     </w:t>
      </w:r>
      <w:r>
        <w:rPr>
          <w:sz w:val="28"/>
          <w:szCs w:val="28"/>
        </w:rPr>
        <w:tab/>
      </w:r>
      <w:r w:rsidRPr="007348FF">
        <w:rPr>
          <w:sz w:val="28"/>
          <w:szCs w:val="28"/>
        </w:rPr>
        <w:t>Подготовка  к  лечению  направлена  на  уменьшение эндотоксикоза, повышение защитных сил макроорганизма и устранение явлений холестаза и моторных  изменений  пищеварительного  тракта.  Непременными условиями подготовительного   этапа   являются   обеспечение   хорошего  пассажа кишечного    содержимого    (ликвидации    запоров)    и    ритмичного желчеотделения.   На   этапе  подготовительного  лечения  используются спазмолитики (например: но-шпа, папаверин, галидор и др.), желчегонные препараты  (например:  раствор  сорбита  10%-ного,  холензим,  лиобил, аллохол,  фламин,  одестон,  галстена  и  др.),  послабляющие средства (например: раствор серно-кислой магнезии, кофеол, лактулоза и др.).</w:t>
      </w:r>
    </w:p>
    <w:p w:rsidR="00386D1E" w:rsidRPr="007348FF" w:rsidRDefault="00386D1E" w:rsidP="007348FF">
      <w:pPr>
        <w:pStyle w:val="NormalWeb"/>
        <w:contextualSpacing/>
        <w:jc w:val="both"/>
        <w:rPr>
          <w:sz w:val="28"/>
          <w:szCs w:val="28"/>
        </w:rPr>
      </w:pPr>
      <w:r w:rsidRPr="007348FF">
        <w:rPr>
          <w:sz w:val="28"/>
          <w:szCs w:val="28"/>
        </w:rPr>
        <w:t xml:space="preserve">     </w:t>
      </w:r>
      <w:r>
        <w:rPr>
          <w:sz w:val="28"/>
          <w:szCs w:val="28"/>
        </w:rPr>
        <w:tab/>
      </w:r>
      <w:r w:rsidRPr="007348FF">
        <w:rPr>
          <w:sz w:val="28"/>
          <w:szCs w:val="28"/>
        </w:rPr>
        <w:t>Для этиотропной терапии назначаются препараты, которые эффективны в  отношении  патогенных  и  условно-патогенных простейших  -  например  макмирор,  метронидазол,  тинидазол, тиберал, фуразолидон, интетрикс, хлорхинальдол и др.</w:t>
      </w:r>
    </w:p>
    <w:p w:rsidR="00386D1E" w:rsidRDefault="00386D1E" w:rsidP="007348FF">
      <w:pPr>
        <w:pStyle w:val="NormalWeb"/>
        <w:ind w:firstLine="708"/>
        <w:contextualSpacing/>
        <w:jc w:val="both"/>
        <w:rPr>
          <w:sz w:val="28"/>
          <w:szCs w:val="28"/>
        </w:rPr>
      </w:pPr>
      <w:r w:rsidRPr="007348FF">
        <w:rPr>
          <w:sz w:val="28"/>
          <w:szCs w:val="28"/>
        </w:rPr>
        <w:t xml:space="preserve">Третий   этап   восстановительного  лечения  включает  назначение средств,  восстанавливающих  кишечную микрофлору (особенно актуально в случае   кишечных   протозоозов).  Применяются  препараты,  содержащие бифидо-   и   лактобактерии,   лиофилизированные  и  живые  (например, бифидумбактерин-концентрат,  кисломолочный  бифидумбактерин,  линекс), бактисубтил,  флонивин,  энтерол,  дюфалак,  хилак  форте.  </w:t>
      </w:r>
    </w:p>
    <w:p w:rsidR="00386D1E" w:rsidRDefault="00386D1E" w:rsidP="004F45EB">
      <w:pPr>
        <w:pStyle w:val="NormalWeb"/>
        <w:ind w:firstLine="708"/>
        <w:contextualSpacing/>
        <w:jc w:val="both"/>
        <w:rPr>
          <w:sz w:val="28"/>
          <w:szCs w:val="28"/>
        </w:rPr>
      </w:pPr>
      <w:r w:rsidRPr="007348FF">
        <w:rPr>
          <w:sz w:val="28"/>
          <w:szCs w:val="28"/>
        </w:rPr>
        <w:t xml:space="preserve">Таким образом, лямблиоз является широко распространенным паразитарным заболеванием с серьезными клиническими проявлениями. Лямблиоз следует иметь в виду в ходе дифференциальной диагностики многих заболеваний, в т.ч. при синдроме мальабсорбции, аллергических состояниях и болях в животе неясного происхождения. Лечение лямблиоза представляет определенные сложности в связи с устойчивостью лямблий, что обусловливает необходимость проведения комплексной терапии с использованием современных этиотропных средств. </w:t>
      </w:r>
    </w:p>
    <w:p w:rsidR="00386D1E" w:rsidRDefault="00386D1E" w:rsidP="004F45EB">
      <w:pPr>
        <w:pStyle w:val="NormalWeb"/>
        <w:ind w:firstLine="708"/>
        <w:contextualSpacing/>
        <w:jc w:val="both"/>
        <w:rPr>
          <w:b/>
          <w:bCs/>
          <w:sz w:val="28"/>
          <w:szCs w:val="28"/>
        </w:rPr>
      </w:pPr>
      <w:r w:rsidRPr="007348FF">
        <w:rPr>
          <w:sz w:val="28"/>
          <w:szCs w:val="28"/>
        </w:rPr>
        <w:t> </w:t>
      </w:r>
      <w:r w:rsidRPr="00901FFB">
        <w:rPr>
          <w:b/>
          <w:bCs/>
          <w:sz w:val="28"/>
          <w:szCs w:val="28"/>
        </w:rPr>
        <w:t>Литература:</w:t>
      </w:r>
    </w:p>
    <w:p w:rsidR="00386D1E" w:rsidRPr="00C6683D" w:rsidRDefault="00386D1E" w:rsidP="00C6683D">
      <w:pPr>
        <w:pStyle w:val="NormalWeb"/>
        <w:numPr>
          <w:ilvl w:val="0"/>
          <w:numId w:val="2"/>
        </w:numPr>
        <w:ind w:left="567" w:hanging="425"/>
        <w:contextualSpacing/>
        <w:jc w:val="both"/>
        <w:rPr>
          <w:b/>
          <w:bCs/>
          <w:sz w:val="28"/>
          <w:szCs w:val="28"/>
        </w:rPr>
      </w:pPr>
      <w:r w:rsidRPr="007348FF">
        <w:rPr>
          <w:sz w:val="28"/>
          <w:szCs w:val="28"/>
        </w:rPr>
        <w:t xml:space="preserve">Авдюхина Т.И., Константинова Т.Н., Кучеря Т.В., Горбунова Ю.П. Лямблиоз. </w:t>
      </w:r>
      <w:r>
        <w:rPr>
          <w:sz w:val="28"/>
          <w:szCs w:val="28"/>
        </w:rPr>
        <w:t xml:space="preserve">- </w:t>
      </w:r>
      <w:r w:rsidRPr="007348FF">
        <w:rPr>
          <w:sz w:val="28"/>
          <w:szCs w:val="28"/>
        </w:rPr>
        <w:t>М., 2003.– 32 с.</w:t>
      </w:r>
    </w:p>
    <w:p w:rsidR="00386D1E" w:rsidRPr="00C6683D" w:rsidRDefault="00386D1E" w:rsidP="00C6683D">
      <w:pPr>
        <w:pStyle w:val="NormalWeb"/>
        <w:numPr>
          <w:ilvl w:val="0"/>
          <w:numId w:val="2"/>
        </w:numPr>
        <w:ind w:left="567" w:hanging="425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Инфекционные болезни: национальное руководство / Под ред. Н.Д. Ющука, Ю.Я. Венгерова. – М.: ГЭОТАР-Медиа, 2009. –1056 с.</w:t>
      </w:r>
    </w:p>
    <w:p w:rsidR="00386D1E" w:rsidRPr="00901FFB" w:rsidRDefault="00386D1E" w:rsidP="00C6683D">
      <w:pPr>
        <w:pStyle w:val="NormalWeb"/>
        <w:numPr>
          <w:ilvl w:val="0"/>
          <w:numId w:val="2"/>
        </w:numPr>
        <w:ind w:left="567" w:hanging="425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Паразитарные болезни человека: Руководство для врачей / Под ред. В.П. Сергиева. – СПб: ООО «Издательство Фолиант», 2006. – Стр. 124 – 132.</w:t>
      </w:r>
    </w:p>
    <w:sectPr w:rsidR="00386D1E" w:rsidRPr="00901FFB" w:rsidSect="005659F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1E" w:rsidRDefault="00386D1E">
      <w:r>
        <w:separator/>
      </w:r>
    </w:p>
  </w:endnote>
  <w:endnote w:type="continuationSeparator" w:id="0">
    <w:p w:rsidR="00386D1E" w:rsidRDefault="00386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1E" w:rsidRDefault="00386D1E" w:rsidP="00910C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D1E" w:rsidRDefault="00386D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1E" w:rsidRDefault="00386D1E" w:rsidP="00910C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386D1E" w:rsidRDefault="00386D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1E" w:rsidRDefault="00386D1E">
      <w:r>
        <w:separator/>
      </w:r>
    </w:p>
  </w:footnote>
  <w:footnote w:type="continuationSeparator" w:id="0">
    <w:p w:rsidR="00386D1E" w:rsidRDefault="00386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187F"/>
    <w:multiLevelType w:val="hybridMultilevel"/>
    <w:tmpl w:val="2CD66F38"/>
    <w:lvl w:ilvl="0" w:tplc="561A8BFC">
      <w:start w:val="1"/>
      <w:numFmt w:val="decimal"/>
      <w:lvlText w:val="%1."/>
      <w:lvlJc w:val="left"/>
      <w:pPr>
        <w:ind w:left="14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73141B38"/>
    <w:multiLevelType w:val="hybridMultilevel"/>
    <w:tmpl w:val="B426C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D72"/>
    <w:rsid w:val="0007493B"/>
    <w:rsid w:val="00093623"/>
    <w:rsid w:val="00210B73"/>
    <w:rsid w:val="00286ED8"/>
    <w:rsid w:val="002917C3"/>
    <w:rsid w:val="002B069C"/>
    <w:rsid w:val="00386D1E"/>
    <w:rsid w:val="003D2C87"/>
    <w:rsid w:val="004508F1"/>
    <w:rsid w:val="00464F9F"/>
    <w:rsid w:val="004F45EB"/>
    <w:rsid w:val="00542DDC"/>
    <w:rsid w:val="005659F7"/>
    <w:rsid w:val="00584C27"/>
    <w:rsid w:val="00586464"/>
    <w:rsid w:val="005B5744"/>
    <w:rsid w:val="00666D59"/>
    <w:rsid w:val="006672E9"/>
    <w:rsid w:val="007348FF"/>
    <w:rsid w:val="00736171"/>
    <w:rsid w:val="00762D09"/>
    <w:rsid w:val="00763704"/>
    <w:rsid w:val="00770383"/>
    <w:rsid w:val="007B0D72"/>
    <w:rsid w:val="008B191A"/>
    <w:rsid w:val="00901FFB"/>
    <w:rsid w:val="00910C43"/>
    <w:rsid w:val="009740A8"/>
    <w:rsid w:val="00980DCD"/>
    <w:rsid w:val="009B156E"/>
    <w:rsid w:val="00A32715"/>
    <w:rsid w:val="00AC1181"/>
    <w:rsid w:val="00BF20E5"/>
    <w:rsid w:val="00C6683D"/>
    <w:rsid w:val="00D10C93"/>
    <w:rsid w:val="00D3262C"/>
    <w:rsid w:val="00E41241"/>
    <w:rsid w:val="00F9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7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D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66D59"/>
    <w:rPr>
      <w:rFonts w:ascii="Times New Roman" w:hAnsi="Times New Roman" w:cs="Times New Roman"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B0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B0D7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8646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659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5659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10</Pages>
  <Words>3951</Words>
  <Characters>22522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GaidinaOV</cp:lastModifiedBy>
  <cp:revision>24</cp:revision>
  <cp:lastPrinted>2014-11-26T03:30:00Z</cp:lastPrinted>
  <dcterms:created xsi:type="dcterms:W3CDTF">2014-11-21T00:06:00Z</dcterms:created>
  <dcterms:modified xsi:type="dcterms:W3CDTF">2014-12-19T06:40:00Z</dcterms:modified>
</cp:coreProperties>
</file>