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F3D" w:rsidRPr="00B41DFE" w:rsidRDefault="00DE3F3D" w:rsidP="00B41DFE">
      <w:pPr>
        <w:spacing w:after="120"/>
        <w:jc w:val="center"/>
        <w:rPr>
          <w:rFonts w:ascii="Times New Roman" w:hAnsi="Times New Roman"/>
          <w:sz w:val="28"/>
          <w:szCs w:val="28"/>
        </w:rPr>
      </w:pPr>
      <w:r w:rsidRPr="00B41DFE">
        <w:rPr>
          <w:rFonts w:ascii="Times New Roman" w:hAnsi="Times New Roman"/>
          <w:sz w:val="28"/>
          <w:szCs w:val="28"/>
        </w:rPr>
        <w:t>Р О С С И Й С К А Я   Ф Е Д Е Р А Ц И Я</w:t>
      </w:r>
    </w:p>
    <w:p w:rsidR="00DE3F3D" w:rsidRPr="00B41DFE" w:rsidRDefault="00DE3F3D" w:rsidP="00AB4A3E">
      <w:pPr>
        <w:pBdr>
          <w:bottom w:val="single" w:sz="6" w:space="1" w:color="auto"/>
        </w:pBdr>
        <w:spacing w:after="120"/>
        <w:jc w:val="center"/>
        <w:rPr>
          <w:rFonts w:ascii="Times New Roman" w:hAnsi="Times New Roman"/>
          <w:sz w:val="28"/>
          <w:szCs w:val="28"/>
        </w:rPr>
      </w:pPr>
      <w:r w:rsidRPr="00B41DFE">
        <w:rPr>
          <w:rFonts w:ascii="Times New Roman" w:hAnsi="Times New Roman"/>
          <w:sz w:val="28"/>
          <w:szCs w:val="28"/>
        </w:rPr>
        <w:t>Министерство  здравоохранения Забайкальского края</w:t>
      </w:r>
    </w:p>
    <w:p w:rsidR="00DE3F3D" w:rsidRPr="00B41DFE" w:rsidRDefault="00DE3F3D" w:rsidP="00B41DFE">
      <w:pPr>
        <w:spacing w:after="120"/>
        <w:jc w:val="center"/>
        <w:rPr>
          <w:rFonts w:ascii="Times New Roman" w:hAnsi="Times New Roman"/>
          <w:sz w:val="28"/>
          <w:szCs w:val="28"/>
        </w:rPr>
      </w:pPr>
      <w:r w:rsidRPr="00B41DFE">
        <w:rPr>
          <w:rFonts w:ascii="Times New Roman" w:hAnsi="Times New Roman"/>
          <w:sz w:val="28"/>
          <w:szCs w:val="28"/>
        </w:rPr>
        <w:t>Государственное учреждение здравоохранения</w:t>
      </w:r>
    </w:p>
    <w:p w:rsidR="00DE3F3D" w:rsidRPr="00B41DFE" w:rsidRDefault="00DE3F3D" w:rsidP="00B41DFE">
      <w:pPr>
        <w:spacing w:after="120"/>
        <w:jc w:val="center"/>
        <w:rPr>
          <w:rFonts w:ascii="Times New Roman" w:hAnsi="Times New Roman"/>
          <w:sz w:val="28"/>
          <w:szCs w:val="28"/>
        </w:rPr>
      </w:pPr>
      <w:r w:rsidRPr="00B41DFE">
        <w:rPr>
          <w:rFonts w:ascii="Times New Roman" w:hAnsi="Times New Roman"/>
          <w:sz w:val="28"/>
          <w:szCs w:val="28"/>
        </w:rPr>
        <w:t>КРАЕВАЯ  КЛИНИЧЕСКАЯ  БОЛЬНИЦА</w:t>
      </w:r>
    </w:p>
    <w:p w:rsidR="00DE3F3D" w:rsidRPr="00B41DFE" w:rsidRDefault="00DE3F3D" w:rsidP="00B41DFE">
      <w:pPr>
        <w:spacing w:after="120"/>
        <w:jc w:val="both"/>
        <w:rPr>
          <w:rFonts w:ascii="Times New Roman" w:hAnsi="Times New Roman"/>
          <w:sz w:val="28"/>
          <w:szCs w:val="28"/>
        </w:rPr>
      </w:pPr>
      <w:r w:rsidRPr="00B41DFE">
        <w:rPr>
          <w:rFonts w:ascii="Times New Roman" w:hAnsi="Times New Roman"/>
          <w:sz w:val="28"/>
          <w:szCs w:val="28"/>
        </w:rPr>
        <w:t xml:space="preserve">Коханского ул., д. </w:t>
      </w:r>
      <w:smartTag w:uri="urn:schemas-microsoft-com:office:smarttags" w:element="metricconverter">
        <w:smartTagPr>
          <w:attr w:name="ProductID" w:val="7, г"/>
        </w:smartTagPr>
        <w:r w:rsidRPr="00B41DFE">
          <w:rPr>
            <w:rFonts w:ascii="Times New Roman" w:hAnsi="Times New Roman"/>
            <w:sz w:val="28"/>
            <w:szCs w:val="28"/>
          </w:rPr>
          <w:t>7, г</w:t>
        </w:r>
      </w:smartTag>
      <w:r w:rsidRPr="00B41DFE">
        <w:rPr>
          <w:rFonts w:ascii="Times New Roman" w:hAnsi="Times New Roman"/>
          <w:sz w:val="28"/>
          <w:szCs w:val="28"/>
        </w:rPr>
        <w:t>. Чита, 672038      тел. 31-43-23, факс (302-2) 31-43-24</w:t>
      </w:r>
    </w:p>
    <w:p w:rsidR="00DE3F3D" w:rsidRPr="00B41DFE" w:rsidRDefault="00DE3F3D" w:rsidP="00B41DFE">
      <w:pPr>
        <w:pBdr>
          <w:bottom w:val="single" w:sz="6" w:space="1" w:color="auto"/>
        </w:pBdr>
        <w:spacing w:after="120"/>
        <w:jc w:val="both"/>
        <w:rPr>
          <w:rFonts w:ascii="Times New Roman" w:hAnsi="Times New Roman"/>
          <w:sz w:val="28"/>
          <w:szCs w:val="28"/>
        </w:rPr>
      </w:pPr>
      <w:r w:rsidRPr="00B41DFE">
        <w:rPr>
          <w:rFonts w:ascii="Times New Roman" w:hAnsi="Times New Roman"/>
          <w:sz w:val="28"/>
          <w:szCs w:val="28"/>
        </w:rPr>
        <w:t xml:space="preserve">                                                                    Е-</w:t>
      </w:r>
      <w:r w:rsidRPr="00B41DFE">
        <w:rPr>
          <w:rFonts w:ascii="Times New Roman" w:hAnsi="Times New Roman"/>
          <w:sz w:val="28"/>
          <w:szCs w:val="28"/>
          <w:lang w:val="en-US"/>
        </w:rPr>
        <w:t>mail</w:t>
      </w:r>
      <w:r w:rsidRPr="00B41DFE">
        <w:rPr>
          <w:rFonts w:ascii="Times New Roman" w:hAnsi="Times New Roman"/>
          <w:sz w:val="28"/>
          <w:szCs w:val="28"/>
        </w:rPr>
        <w:t xml:space="preserve">: </w:t>
      </w:r>
      <w:r w:rsidRPr="00B41DFE">
        <w:rPr>
          <w:rFonts w:ascii="Times New Roman" w:hAnsi="Times New Roman"/>
          <w:sz w:val="28"/>
          <w:szCs w:val="28"/>
          <w:lang w:val="en-US"/>
        </w:rPr>
        <w:t>okboffice</w:t>
      </w:r>
      <w:r w:rsidRPr="00B41DFE">
        <w:rPr>
          <w:rFonts w:ascii="Times New Roman" w:hAnsi="Times New Roman"/>
          <w:sz w:val="28"/>
          <w:szCs w:val="28"/>
        </w:rPr>
        <w:t>@</w:t>
      </w:r>
      <w:r w:rsidRPr="00B41DFE">
        <w:rPr>
          <w:rFonts w:ascii="Times New Roman" w:hAnsi="Times New Roman"/>
          <w:sz w:val="28"/>
          <w:szCs w:val="28"/>
          <w:lang w:val="en-US"/>
        </w:rPr>
        <w:t>mail</w:t>
      </w:r>
      <w:r w:rsidRPr="00B41DFE">
        <w:rPr>
          <w:rFonts w:ascii="Times New Roman" w:hAnsi="Times New Roman"/>
          <w:sz w:val="28"/>
          <w:szCs w:val="28"/>
        </w:rPr>
        <w:t>.</w:t>
      </w:r>
      <w:r w:rsidRPr="00B41DFE">
        <w:rPr>
          <w:rFonts w:ascii="Times New Roman" w:hAnsi="Times New Roman"/>
          <w:sz w:val="28"/>
          <w:szCs w:val="28"/>
          <w:lang w:val="en-US"/>
        </w:rPr>
        <w:t>ru</w:t>
      </w:r>
    </w:p>
    <w:p w:rsidR="00DE3F3D" w:rsidRPr="00B41DFE" w:rsidRDefault="00DE3F3D" w:rsidP="00B41DFE">
      <w:pPr>
        <w:spacing w:before="120" w:after="120"/>
        <w:jc w:val="both"/>
        <w:rPr>
          <w:rFonts w:ascii="Times New Roman" w:hAnsi="Times New Roman"/>
          <w:sz w:val="28"/>
          <w:szCs w:val="28"/>
        </w:rPr>
      </w:pPr>
      <w:r w:rsidRPr="00B41DFE">
        <w:rPr>
          <w:rFonts w:ascii="Times New Roman" w:hAnsi="Times New Roman"/>
          <w:sz w:val="28"/>
          <w:szCs w:val="28"/>
        </w:rPr>
        <w:t>№__</w:t>
      </w:r>
      <w:r>
        <w:rPr>
          <w:rFonts w:ascii="Times New Roman" w:hAnsi="Times New Roman"/>
          <w:sz w:val="28"/>
          <w:szCs w:val="28"/>
        </w:rPr>
        <w:t>103</w:t>
      </w:r>
      <w:r w:rsidRPr="00B41DFE">
        <w:rPr>
          <w:rFonts w:ascii="Times New Roman" w:hAnsi="Times New Roman"/>
          <w:sz w:val="28"/>
          <w:szCs w:val="28"/>
        </w:rPr>
        <w:t>-0____                                                                  «_</w:t>
      </w:r>
      <w:r>
        <w:rPr>
          <w:rFonts w:ascii="Times New Roman" w:hAnsi="Times New Roman"/>
          <w:sz w:val="28"/>
          <w:szCs w:val="28"/>
        </w:rPr>
        <w:t>02</w:t>
      </w:r>
      <w:r w:rsidRPr="00B41DFE">
        <w:rPr>
          <w:rFonts w:ascii="Times New Roman" w:hAnsi="Times New Roman"/>
          <w:sz w:val="28"/>
          <w:szCs w:val="28"/>
        </w:rPr>
        <w:t>___»__</w:t>
      </w:r>
      <w:r w:rsidRPr="00B41DFE">
        <w:rPr>
          <w:rFonts w:ascii="Times New Roman" w:hAnsi="Times New Roman"/>
          <w:sz w:val="28"/>
          <w:szCs w:val="28"/>
          <w:u w:val="single"/>
        </w:rPr>
        <w:t>0</w:t>
      </w:r>
      <w:r>
        <w:rPr>
          <w:rFonts w:ascii="Times New Roman" w:hAnsi="Times New Roman"/>
          <w:sz w:val="28"/>
          <w:szCs w:val="28"/>
          <w:u w:val="single"/>
          <w:lang w:val="en-US"/>
        </w:rPr>
        <w:t>3</w:t>
      </w:r>
      <w:r w:rsidRPr="00B41DFE">
        <w:rPr>
          <w:rFonts w:ascii="Times New Roman" w:hAnsi="Times New Roman"/>
          <w:sz w:val="28"/>
          <w:szCs w:val="28"/>
        </w:rPr>
        <w:t>__2015 г.</w:t>
      </w:r>
    </w:p>
    <w:p w:rsidR="00DE3F3D" w:rsidRPr="00B41DFE" w:rsidRDefault="00DE3F3D" w:rsidP="00B41DFE">
      <w:pPr>
        <w:spacing w:before="120" w:after="120"/>
        <w:jc w:val="both"/>
        <w:rPr>
          <w:rFonts w:ascii="Times New Roman" w:hAnsi="Times New Roman"/>
          <w:sz w:val="28"/>
          <w:szCs w:val="28"/>
        </w:rPr>
      </w:pPr>
    </w:p>
    <w:p w:rsidR="00DE3F3D" w:rsidRPr="00B41DFE" w:rsidRDefault="00DE3F3D" w:rsidP="00625217">
      <w:pPr>
        <w:spacing w:before="120" w:after="120"/>
        <w:jc w:val="right"/>
        <w:rPr>
          <w:rFonts w:ascii="Times New Roman" w:hAnsi="Times New Roman"/>
          <w:sz w:val="28"/>
          <w:szCs w:val="28"/>
        </w:rPr>
      </w:pPr>
      <w:r w:rsidRPr="00B41DFE">
        <w:rPr>
          <w:rFonts w:ascii="Times New Roman" w:hAnsi="Times New Roman"/>
          <w:sz w:val="28"/>
          <w:szCs w:val="28"/>
        </w:rPr>
        <w:t xml:space="preserve">                                                                                             Утверждаю</w:t>
      </w:r>
    </w:p>
    <w:p w:rsidR="00DE3F3D" w:rsidRPr="00B41DFE" w:rsidRDefault="00DE3F3D" w:rsidP="00625217">
      <w:pPr>
        <w:spacing w:before="120" w:after="120"/>
        <w:jc w:val="right"/>
        <w:rPr>
          <w:rFonts w:ascii="Times New Roman" w:hAnsi="Times New Roman"/>
          <w:sz w:val="28"/>
          <w:szCs w:val="28"/>
        </w:rPr>
      </w:pPr>
      <w:r w:rsidRPr="00B41DFE">
        <w:rPr>
          <w:rFonts w:ascii="Times New Roman" w:hAnsi="Times New Roman"/>
          <w:sz w:val="28"/>
          <w:szCs w:val="28"/>
        </w:rPr>
        <w:t xml:space="preserve">                                                  Главны</w:t>
      </w:r>
      <w:r>
        <w:rPr>
          <w:rFonts w:ascii="Times New Roman" w:hAnsi="Times New Roman"/>
          <w:sz w:val="28"/>
          <w:szCs w:val="28"/>
        </w:rPr>
        <w:t>й врач ККБ________________</w:t>
      </w:r>
    </w:p>
    <w:p w:rsidR="00DE3F3D" w:rsidRPr="00B41DFE" w:rsidRDefault="00DE3F3D" w:rsidP="00625217">
      <w:pPr>
        <w:spacing w:before="120" w:after="120"/>
        <w:jc w:val="right"/>
        <w:rPr>
          <w:rFonts w:ascii="Times New Roman" w:hAnsi="Times New Roman"/>
          <w:sz w:val="28"/>
          <w:szCs w:val="28"/>
        </w:rPr>
      </w:pPr>
      <w:r w:rsidRPr="00B41DFE">
        <w:rPr>
          <w:rFonts w:ascii="Times New Roman" w:hAnsi="Times New Roman"/>
          <w:sz w:val="28"/>
          <w:szCs w:val="28"/>
        </w:rPr>
        <w:t xml:space="preserve">                                                                                             Шальнев В.А.</w:t>
      </w:r>
    </w:p>
    <w:p w:rsidR="00DE3F3D" w:rsidRDefault="00DE3F3D" w:rsidP="00B41DFE">
      <w:pPr>
        <w:spacing w:before="120" w:after="120"/>
        <w:jc w:val="both"/>
        <w:rPr>
          <w:sz w:val="28"/>
          <w:szCs w:val="28"/>
        </w:rPr>
      </w:pPr>
    </w:p>
    <w:p w:rsidR="00DE3F3D" w:rsidRDefault="00DE3F3D" w:rsidP="00B41DFE">
      <w:pPr>
        <w:spacing w:before="120" w:after="120"/>
        <w:jc w:val="both"/>
        <w:rPr>
          <w:sz w:val="28"/>
          <w:szCs w:val="28"/>
        </w:rPr>
      </w:pPr>
    </w:p>
    <w:p w:rsidR="00DE3F3D" w:rsidRPr="00B41DFE" w:rsidRDefault="00DE3F3D" w:rsidP="00B41DFE">
      <w:pPr>
        <w:spacing w:before="120" w:after="120"/>
        <w:jc w:val="center"/>
        <w:rPr>
          <w:rFonts w:ascii="Times New Roman" w:hAnsi="Times New Roman"/>
          <w:b/>
          <w:i/>
          <w:sz w:val="28"/>
          <w:szCs w:val="28"/>
        </w:rPr>
      </w:pPr>
      <w:r w:rsidRPr="00B41DFE">
        <w:rPr>
          <w:rFonts w:ascii="Times New Roman" w:hAnsi="Times New Roman"/>
          <w:b/>
          <w:i/>
          <w:sz w:val="28"/>
          <w:szCs w:val="28"/>
        </w:rPr>
        <w:t>Информационное  письмо</w:t>
      </w:r>
    </w:p>
    <w:p w:rsidR="00DE3F3D" w:rsidRPr="00B41DFE" w:rsidRDefault="00DE3F3D" w:rsidP="00B41DFE">
      <w:pPr>
        <w:spacing w:after="0" w:line="240" w:lineRule="auto"/>
        <w:rPr>
          <w:rFonts w:ascii="Times New Roman" w:hAnsi="Times New Roman"/>
          <w:b/>
          <w:sz w:val="28"/>
          <w:szCs w:val="28"/>
          <w:lang w:val="en-US"/>
        </w:rPr>
      </w:pPr>
    </w:p>
    <w:p w:rsidR="00DE3F3D" w:rsidRPr="00B41DFE" w:rsidRDefault="00DE3F3D" w:rsidP="00D65A23">
      <w:pPr>
        <w:spacing w:after="0" w:line="240" w:lineRule="auto"/>
        <w:jc w:val="center"/>
        <w:rPr>
          <w:rFonts w:ascii="Times New Roman" w:hAnsi="Times New Roman"/>
          <w:b/>
          <w:sz w:val="28"/>
          <w:szCs w:val="28"/>
        </w:rPr>
      </w:pPr>
      <w:r w:rsidRPr="00B41DFE">
        <w:rPr>
          <w:rFonts w:ascii="Times New Roman" w:hAnsi="Times New Roman"/>
          <w:b/>
          <w:sz w:val="28"/>
          <w:szCs w:val="28"/>
        </w:rPr>
        <w:t>КАРДИОНЕФРОПРОТЕКЦИЯ ПРИ СЕРДЕЧНО-СОСУДИСТОМ РИСКЕ НА ФОНЕ ХРОНИЧЕСКОЙ БОЛЕЗНИ ПОЧЕК</w:t>
      </w:r>
    </w:p>
    <w:p w:rsidR="00DE3F3D" w:rsidRDefault="00DE3F3D" w:rsidP="00D65A23">
      <w:pPr>
        <w:spacing w:after="0" w:line="240" w:lineRule="auto"/>
        <w:jc w:val="both"/>
        <w:rPr>
          <w:sz w:val="28"/>
          <w:szCs w:val="28"/>
        </w:rPr>
      </w:pPr>
    </w:p>
    <w:p w:rsidR="00DE3F3D" w:rsidRDefault="00DE3F3D" w:rsidP="00D65A23">
      <w:pPr>
        <w:spacing w:after="0" w:line="240" w:lineRule="auto"/>
        <w:jc w:val="both"/>
        <w:rPr>
          <w:b/>
          <w:i/>
          <w:sz w:val="28"/>
          <w:szCs w:val="28"/>
        </w:rPr>
      </w:pPr>
    </w:p>
    <w:p w:rsidR="00DE3F3D" w:rsidRDefault="00DE3F3D" w:rsidP="00B41DFE">
      <w:pPr>
        <w:spacing w:after="0" w:line="240" w:lineRule="auto"/>
        <w:jc w:val="center"/>
        <w:rPr>
          <w:rFonts w:ascii="Times New Roman" w:hAnsi="Times New Roman"/>
          <w:sz w:val="28"/>
          <w:szCs w:val="28"/>
          <w:lang w:val="en-US"/>
        </w:rPr>
      </w:pPr>
      <w:r w:rsidRPr="00B41DFE">
        <w:rPr>
          <w:rFonts w:ascii="Times New Roman" w:hAnsi="Times New Roman"/>
          <w:sz w:val="28"/>
          <w:szCs w:val="28"/>
        </w:rPr>
        <w:t xml:space="preserve">Доцент кафедры госпитальной терапии и эндокринологии ЧГМА, </w:t>
      </w:r>
    </w:p>
    <w:p w:rsidR="00DE3F3D" w:rsidRPr="00B41DFE" w:rsidRDefault="00DE3F3D" w:rsidP="00B41DFE">
      <w:pPr>
        <w:spacing w:after="0" w:line="240" w:lineRule="auto"/>
        <w:jc w:val="center"/>
        <w:rPr>
          <w:rFonts w:ascii="Times New Roman" w:hAnsi="Times New Roman"/>
          <w:sz w:val="28"/>
          <w:szCs w:val="28"/>
        </w:rPr>
      </w:pPr>
      <w:r w:rsidRPr="00B41DFE">
        <w:rPr>
          <w:rFonts w:ascii="Times New Roman" w:hAnsi="Times New Roman"/>
          <w:sz w:val="28"/>
          <w:szCs w:val="28"/>
        </w:rPr>
        <w:t>к.м.н. В.И. Малов</w:t>
      </w:r>
    </w:p>
    <w:p w:rsidR="00DE3F3D" w:rsidRPr="00B41DFE" w:rsidRDefault="00DE3F3D" w:rsidP="00B41DFE">
      <w:pPr>
        <w:spacing w:after="0" w:line="240" w:lineRule="auto"/>
        <w:jc w:val="center"/>
        <w:rPr>
          <w:rFonts w:ascii="Times New Roman" w:hAnsi="Times New Roman"/>
          <w:sz w:val="28"/>
          <w:szCs w:val="28"/>
        </w:rPr>
      </w:pPr>
      <w:r w:rsidRPr="00B41DFE">
        <w:rPr>
          <w:rFonts w:ascii="Times New Roman" w:hAnsi="Times New Roman"/>
          <w:sz w:val="28"/>
          <w:szCs w:val="28"/>
        </w:rPr>
        <w:t>Главный внештатный нефролог Министерства здравоохранения Забайкальского края, зав. н</w:t>
      </w:r>
      <w:r>
        <w:rPr>
          <w:rFonts w:ascii="Times New Roman" w:hAnsi="Times New Roman"/>
          <w:sz w:val="28"/>
          <w:szCs w:val="28"/>
        </w:rPr>
        <w:t xml:space="preserve">ефрологическим отделением ККБ </w:t>
      </w:r>
    </w:p>
    <w:p w:rsidR="00DE3F3D" w:rsidRPr="00B41DFE" w:rsidRDefault="00DE3F3D" w:rsidP="00B41DFE">
      <w:pPr>
        <w:spacing w:after="0" w:line="240" w:lineRule="auto"/>
        <w:jc w:val="center"/>
        <w:rPr>
          <w:rFonts w:ascii="Times New Roman" w:hAnsi="Times New Roman"/>
          <w:sz w:val="28"/>
          <w:szCs w:val="28"/>
        </w:rPr>
      </w:pPr>
      <w:r w:rsidRPr="00B41DFE">
        <w:rPr>
          <w:rFonts w:ascii="Times New Roman" w:hAnsi="Times New Roman"/>
          <w:sz w:val="28"/>
          <w:szCs w:val="28"/>
        </w:rPr>
        <w:t xml:space="preserve"> Е.Г. Батурина</w:t>
      </w:r>
    </w:p>
    <w:p w:rsidR="00DE3F3D" w:rsidRPr="00B41DFE" w:rsidRDefault="00DE3F3D" w:rsidP="00B41DFE">
      <w:pPr>
        <w:spacing w:after="120" w:line="240" w:lineRule="auto"/>
        <w:jc w:val="center"/>
        <w:rPr>
          <w:rFonts w:ascii="Times New Roman" w:hAnsi="Times New Roman"/>
          <w:sz w:val="28"/>
          <w:szCs w:val="28"/>
        </w:rPr>
      </w:pPr>
      <w:r>
        <w:rPr>
          <w:rFonts w:ascii="Times New Roman" w:hAnsi="Times New Roman"/>
          <w:sz w:val="28"/>
          <w:szCs w:val="28"/>
        </w:rPr>
        <w:t>Врач</w:t>
      </w:r>
      <w:r w:rsidRPr="00B41DFE">
        <w:rPr>
          <w:rFonts w:ascii="Times New Roman" w:hAnsi="Times New Roman"/>
          <w:sz w:val="28"/>
          <w:szCs w:val="28"/>
        </w:rPr>
        <w:t xml:space="preserve"> </w:t>
      </w:r>
      <w:r>
        <w:rPr>
          <w:rFonts w:ascii="Times New Roman" w:hAnsi="Times New Roman"/>
          <w:sz w:val="28"/>
          <w:szCs w:val="28"/>
        </w:rPr>
        <w:t xml:space="preserve">отделения нефрологии ККБ </w:t>
      </w:r>
      <w:r w:rsidRPr="00B41DFE">
        <w:rPr>
          <w:rFonts w:ascii="Times New Roman" w:hAnsi="Times New Roman"/>
          <w:sz w:val="28"/>
          <w:szCs w:val="28"/>
        </w:rPr>
        <w:t xml:space="preserve"> Д.Б. Дагбаева</w:t>
      </w:r>
    </w:p>
    <w:p w:rsidR="00DE3F3D" w:rsidRDefault="00DE3F3D" w:rsidP="00D65A23">
      <w:pPr>
        <w:spacing w:after="0" w:line="240" w:lineRule="auto"/>
        <w:jc w:val="both"/>
        <w:rPr>
          <w:b/>
          <w:i/>
          <w:sz w:val="28"/>
          <w:szCs w:val="28"/>
        </w:rPr>
      </w:pPr>
    </w:p>
    <w:p w:rsidR="00DE3F3D" w:rsidRDefault="00DE3F3D" w:rsidP="00D65A23">
      <w:pPr>
        <w:spacing w:after="0" w:line="240" w:lineRule="auto"/>
        <w:jc w:val="both"/>
        <w:rPr>
          <w:sz w:val="28"/>
          <w:szCs w:val="28"/>
        </w:rPr>
      </w:pPr>
    </w:p>
    <w:p w:rsidR="00DE3F3D" w:rsidRDefault="00DE3F3D" w:rsidP="00D65A23">
      <w:pPr>
        <w:spacing w:after="0" w:line="240" w:lineRule="auto"/>
        <w:jc w:val="both"/>
        <w:rPr>
          <w:sz w:val="28"/>
          <w:szCs w:val="28"/>
        </w:rPr>
      </w:pPr>
    </w:p>
    <w:p w:rsidR="00DE3F3D" w:rsidRDefault="00DE3F3D" w:rsidP="00D65A23">
      <w:pPr>
        <w:spacing w:after="0" w:line="240" w:lineRule="auto"/>
        <w:jc w:val="both"/>
        <w:rPr>
          <w:sz w:val="28"/>
          <w:szCs w:val="28"/>
        </w:rPr>
      </w:pPr>
    </w:p>
    <w:p w:rsidR="00DE3F3D" w:rsidRDefault="00DE3F3D" w:rsidP="0001159E">
      <w:pPr>
        <w:spacing w:after="0" w:line="240" w:lineRule="auto"/>
        <w:rPr>
          <w:rFonts w:ascii="Times New Roman" w:hAnsi="Times New Roman"/>
          <w:b/>
          <w:sz w:val="28"/>
          <w:szCs w:val="28"/>
        </w:rPr>
      </w:pPr>
    </w:p>
    <w:p w:rsidR="00DE3F3D" w:rsidRDefault="00DE3F3D" w:rsidP="0001159E">
      <w:pPr>
        <w:spacing w:after="0" w:line="240" w:lineRule="auto"/>
        <w:rPr>
          <w:rFonts w:ascii="Times New Roman" w:hAnsi="Times New Roman"/>
          <w:b/>
          <w:sz w:val="28"/>
          <w:szCs w:val="28"/>
        </w:rPr>
      </w:pPr>
    </w:p>
    <w:p w:rsidR="00DE3F3D" w:rsidRDefault="00DE3F3D" w:rsidP="0001159E">
      <w:pPr>
        <w:spacing w:after="0" w:line="240" w:lineRule="auto"/>
        <w:rPr>
          <w:rFonts w:ascii="Times New Roman" w:hAnsi="Times New Roman"/>
          <w:b/>
          <w:sz w:val="28"/>
          <w:szCs w:val="28"/>
        </w:rPr>
      </w:pPr>
    </w:p>
    <w:p w:rsidR="00DE3F3D" w:rsidRDefault="00DE3F3D" w:rsidP="0001159E">
      <w:pPr>
        <w:spacing w:after="0" w:line="240" w:lineRule="auto"/>
        <w:rPr>
          <w:rFonts w:ascii="Times New Roman" w:hAnsi="Times New Roman"/>
          <w:b/>
          <w:sz w:val="28"/>
          <w:szCs w:val="28"/>
        </w:rPr>
      </w:pPr>
    </w:p>
    <w:p w:rsidR="00DE3F3D" w:rsidRDefault="00DE3F3D" w:rsidP="0001159E">
      <w:pPr>
        <w:spacing w:after="0" w:line="240" w:lineRule="auto"/>
        <w:rPr>
          <w:rFonts w:ascii="Times New Roman" w:hAnsi="Times New Roman"/>
          <w:b/>
          <w:sz w:val="28"/>
          <w:szCs w:val="28"/>
        </w:rPr>
      </w:pPr>
    </w:p>
    <w:p w:rsidR="00DE3F3D" w:rsidRDefault="00DE3F3D" w:rsidP="0001159E">
      <w:pPr>
        <w:spacing w:after="0" w:line="240" w:lineRule="auto"/>
        <w:rPr>
          <w:rFonts w:ascii="Times New Roman" w:hAnsi="Times New Roman"/>
          <w:b/>
          <w:sz w:val="28"/>
          <w:szCs w:val="28"/>
        </w:rPr>
      </w:pPr>
    </w:p>
    <w:p w:rsidR="00DE3F3D" w:rsidRPr="00AB4A3E" w:rsidRDefault="00DE3F3D" w:rsidP="0001159E">
      <w:pPr>
        <w:spacing w:after="0" w:line="240" w:lineRule="auto"/>
        <w:rPr>
          <w:rFonts w:ascii="Times New Roman" w:hAnsi="Times New Roman"/>
          <w:b/>
          <w:sz w:val="28"/>
          <w:szCs w:val="28"/>
        </w:rPr>
      </w:pPr>
    </w:p>
    <w:p w:rsidR="00DE3F3D" w:rsidRDefault="00DE3F3D" w:rsidP="0001159E">
      <w:pPr>
        <w:spacing w:after="0" w:line="240" w:lineRule="auto"/>
        <w:rPr>
          <w:rFonts w:ascii="Times New Roman" w:hAnsi="Times New Roman"/>
          <w:b/>
          <w:sz w:val="28"/>
          <w:szCs w:val="28"/>
        </w:rPr>
      </w:pPr>
      <w:r>
        <w:rPr>
          <w:rFonts w:ascii="Times New Roman" w:hAnsi="Times New Roman"/>
          <w:b/>
          <w:sz w:val="28"/>
          <w:szCs w:val="28"/>
        </w:rPr>
        <w:t>Сокращения и условные обозначения</w:t>
      </w:r>
    </w:p>
    <w:p w:rsidR="00DE3F3D" w:rsidRPr="0001159E" w:rsidRDefault="00DE3F3D" w:rsidP="0001159E">
      <w:pPr>
        <w:spacing w:after="0" w:line="240" w:lineRule="auto"/>
        <w:rPr>
          <w:rFonts w:ascii="Times New Roman" w:hAnsi="Times New Roman"/>
          <w:sz w:val="28"/>
          <w:szCs w:val="28"/>
        </w:rPr>
      </w:pPr>
    </w:p>
    <w:p w:rsidR="00DE3F3D" w:rsidRDefault="00DE3F3D" w:rsidP="0001159E">
      <w:pPr>
        <w:spacing w:after="0" w:line="240" w:lineRule="auto"/>
        <w:rPr>
          <w:rFonts w:ascii="Times New Roman" w:hAnsi="Times New Roman"/>
          <w:sz w:val="28"/>
          <w:szCs w:val="28"/>
        </w:rPr>
      </w:pPr>
      <w:r>
        <w:rPr>
          <w:rFonts w:ascii="Times New Roman" w:hAnsi="Times New Roman"/>
          <w:sz w:val="28"/>
          <w:szCs w:val="28"/>
        </w:rPr>
        <w:t>АГ – артериальная гипертензия</w:t>
      </w:r>
    </w:p>
    <w:p w:rsidR="00DE3F3D" w:rsidRDefault="00DE3F3D" w:rsidP="0001159E">
      <w:pPr>
        <w:spacing w:after="0" w:line="240" w:lineRule="auto"/>
        <w:rPr>
          <w:rFonts w:ascii="Times New Roman" w:hAnsi="Times New Roman"/>
          <w:sz w:val="28"/>
          <w:szCs w:val="28"/>
        </w:rPr>
      </w:pPr>
      <w:r>
        <w:rPr>
          <w:rFonts w:ascii="Times New Roman" w:hAnsi="Times New Roman"/>
          <w:sz w:val="28"/>
          <w:szCs w:val="28"/>
        </w:rPr>
        <w:t>АД – артериальное давление</w:t>
      </w:r>
    </w:p>
    <w:p w:rsidR="00DE3F3D" w:rsidRDefault="00DE3F3D" w:rsidP="0001159E">
      <w:pPr>
        <w:spacing w:after="0" w:line="240" w:lineRule="auto"/>
        <w:rPr>
          <w:rFonts w:ascii="Times New Roman" w:hAnsi="Times New Roman"/>
          <w:sz w:val="28"/>
          <w:szCs w:val="28"/>
        </w:rPr>
      </w:pPr>
      <w:r>
        <w:rPr>
          <w:rFonts w:ascii="Times New Roman" w:hAnsi="Times New Roman"/>
          <w:sz w:val="28"/>
          <w:szCs w:val="28"/>
        </w:rPr>
        <w:t>Ал – альбумин</w:t>
      </w:r>
    </w:p>
    <w:p w:rsidR="00DE3F3D" w:rsidRDefault="00DE3F3D" w:rsidP="0001159E">
      <w:pPr>
        <w:spacing w:after="0" w:line="240" w:lineRule="auto"/>
        <w:rPr>
          <w:rFonts w:ascii="Times New Roman" w:hAnsi="Times New Roman"/>
          <w:sz w:val="28"/>
          <w:szCs w:val="28"/>
        </w:rPr>
      </w:pPr>
      <w:r>
        <w:rPr>
          <w:rFonts w:ascii="Times New Roman" w:hAnsi="Times New Roman"/>
          <w:sz w:val="28"/>
          <w:szCs w:val="28"/>
        </w:rPr>
        <w:t>АМКР – антагонисты минералокортикоидных рецепторов</w:t>
      </w:r>
    </w:p>
    <w:p w:rsidR="00DE3F3D" w:rsidRPr="0001159E" w:rsidRDefault="00DE3F3D" w:rsidP="0001159E">
      <w:pPr>
        <w:spacing w:after="0" w:line="240" w:lineRule="auto"/>
        <w:rPr>
          <w:rFonts w:ascii="Times New Roman" w:hAnsi="Times New Roman"/>
          <w:sz w:val="28"/>
          <w:szCs w:val="28"/>
        </w:rPr>
      </w:pPr>
      <w:r>
        <w:rPr>
          <w:rFonts w:ascii="Times New Roman" w:hAnsi="Times New Roman"/>
          <w:sz w:val="28"/>
          <w:szCs w:val="28"/>
        </w:rPr>
        <w:t>АПФ – ангиотензин-превращающий фермент</w:t>
      </w:r>
    </w:p>
    <w:p w:rsidR="00DE3F3D" w:rsidRDefault="00DE3F3D" w:rsidP="0001159E">
      <w:pPr>
        <w:spacing w:after="0" w:line="240" w:lineRule="auto"/>
        <w:rPr>
          <w:rFonts w:ascii="Times New Roman" w:hAnsi="Times New Roman"/>
          <w:sz w:val="28"/>
          <w:szCs w:val="28"/>
        </w:rPr>
      </w:pPr>
      <w:r>
        <w:rPr>
          <w:rFonts w:ascii="Times New Roman" w:hAnsi="Times New Roman"/>
          <w:sz w:val="28"/>
          <w:szCs w:val="28"/>
        </w:rPr>
        <w:t xml:space="preserve">БРА – блокаторы рецепторов ангиотензина </w:t>
      </w:r>
      <w:r>
        <w:rPr>
          <w:rFonts w:ascii="Times New Roman" w:hAnsi="Times New Roman"/>
          <w:sz w:val="28"/>
          <w:szCs w:val="28"/>
          <w:lang w:val="en-US"/>
        </w:rPr>
        <w:t>II</w:t>
      </w:r>
    </w:p>
    <w:p w:rsidR="00DE3F3D" w:rsidRDefault="00DE3F3D" w:rsidP="0001159E">
      <w:pPr>
        <w:spacing w:after="0" w:line="240" w:lineRule="auto"/>
        <w:rPr>
          <w:rFonts w:ascii="Times New Roman" w:hAnsi="Times New Roman"/>
          <w:sz w:val="28"/>
          <w:szCs w:val="28"/>
        </w:rPr>
      </w:pPr>
      <w:r>
        <w:rPr>
          <w:rFonts w:ascii="Times New Roman" w:hAnsi="Times New Roman"/>
          <w:sz w:val="28"/>
          <w:szCs w:val="28"/>
        </w:rPr>
        <w:t>ИБС – ишемическая болезнь сердца</w:t>
      </w:r>
    </w:p>
    <w:p w:rsidR="00DE3F3D" w:rsidRDefault="00DE3F3D" w:rsidP="0001159E">
      <w:pPr>
        <w:spacing w:after="0" w:line="240" w:lineRule="auto"/>
        <w:rPr>
          <w:rFonts w:ascii="Times New Roman" w:hAnsi="Times New Roman"/>
          <w:sz w:val="28"/>
          <w:szCs w:val="28"/>
        </w:rPr>
      </w:pPr>
      <w:r>
        <w:rPr>
          <w:rFonts w:ascii="Times New Roman" w:hAnsi="Times New Roman"/>
          <w:sz w:val="28"/>
          <w:szCs w:val="28"/>
        </w:rPr>
        <w:t>ККр – клиренс креатинина</w:t>
      </w:r>
    </w:p>
    <w:p w:rsidR="00DE3F3D" w:rsidRDefault="00DE3F3D" w:rsidP="0001159E">
      <w:pPr>
        <w:spacing w:after="0" w:line="240" w:lineRule="auto"/>
        <w:rPr>
          <w:rFonts w:ascii="Times New Roman" w:hAnsi="Times New Roman"/>
          <w:sz w:val="28"/>
          <w:szCs w:val="28"/>
        </w:rPr>
      </w:pPr>
      <w:r>
        <w:rPr>
          <w:rFonts w:ascii="Times New Roman" w:hAnsi="Times New Roman"/>
          <w:sz w:val="28"/>
          <w:szCs w:val="28"/>
        </w:rPr>
        <w:t>Кр – креатинин</w:t>
      </w:r>
    </w:p>
    <w:p w:rsidR="00DE3F3D" w:rsidRDefault="00DE3F3D" w:rsidP="0001159E">
      <w:pPr>
        <w:spacing w:after="0" w:line="240" w:lineRule="auto"/>
        <w:rPr>
          <w:rFonts w:ascii="Times New Roman" w:hAnsi="Times New Roman"/>
          <w:sz w:val="28"/>
          <w:szCs w:val="28"/>
        </w:rPr>
      </w:pPr>
      <w:r>
        <w:rPr>
          <w:rFonts w:ascii="Times New Roman" w:hAnsi="Times New Roman"/>
          <w:sz w:val="28"/>
          <w:szCs w:val="28"/>
        </w:rPr>
        <w:t>ЛЖ – левый желудочек</w:t>
      </w:r>
    </w:p>
    <w:p w:rsidR="00DE3F3D" w:rsidRDefault="00DE3F3D" w:rsidP="0001159E">
      <w:pPr>
        <w:spacing w:after="0" w:line="240" w:lineRule="auto"/>
        <w:rPr>
          <w:rFonts w:ascii="Times New Roman" w:hAnsi="Times New Roman"/>
          <w:sz w:val="28"/>
          <w:szCs w:val="28"/>
        </w:rPr>
      </w:pPr>
      <w:r>
        <w:rPr>
          <w:rFonts w:ascii="Times New Roman" w:hAnsi="Times New Roman"/>
          <w:sz w:val="28"/>
          <w:szCs w:val="28"/>
        </w:rPr>
        <w:t>МС – метаболический синдром</w:t>
      </w:r>
    </w:p>
    <w:p w:rsidR="00DE3F3D" w:rsidRDefault="00DE3F3D" w:rsidP="0001159E">
      <w:pPr>
        <w:spacing w:after="0" w:line="240" w:lineRule="auto"/>
        <w:rPr>
          <w:rFonts w:ascii="Times New Roman" w:hAnsi="Times New Roman"/>
          <w:sz w:val="28"/>
          <w:szCs w:val="28"/>
        </w:rPr>
      </w:pPr>
      <w:r>
        <w:rPr>
          <w:rFonts w:ascii="Times New Roman" w:hAnsi="Times New Roman"/>
          <w:sz w:val="28"/>
          <w:szCs w:val="28"/>
        </w:rPr>
        <w:t>НПВС – нестероидные противовоспалительные средства</w:t>
      </w:r>
    </w:p>
    <w:p w:rsidR="00DE3F3D" w:rsidRDefault="00DE3F3D" w:rsidP="0001159E">
      <w:pPr>
        <w:spacing w:after="0" w:line="240" w:lineRule="auto"/>
        <w:rPr>
          <w:rFonts w:ascii="Times New Roman" w:hAnsi="Times New Roman"/>
          <w:sz w:val="28"/>
          <w:szCs w:val="28"/>
        </w:rPr>
      </w:pPr>
      <w:r>
        <w:rPr>
          <w:rFonts w:ascii="Times New Roman" w:hAnsi="Times New Roman"/>
          <w:sz w:val="28"/>
          <w:szCs w:val="28"/>
        </w:rPr>
        <w:t>ОКС – острый коронарный синдром</w:t>
      </w:r>
    </w:p>
    <w:p w:rsidR="00DE3F3D" w:rsidRDefault="00DE3F3D" w:rsidP="0001159E">
      <w:pPr>
        <w:spacing w:after="0" w:line="240" w:lineRule="auto"/>
        <w:rPr>
          <w:rFonts w:ascii="Times New Roman" w:hAnsi="Times New Roman"/>
          <w:sz w:val="28"/>
          <w:szCs w:val="28"/>
        </w:rPr>
      </w:pPr>
      <w:r>
        <w:rPr>
          <w:rFonts w:ascii="Times New Roman" w:hAnsi="Times New Roman"/>
          <w:sz w:val="28"/>
          <w:szCs w:val="28"/>
        </w:rPr>
        <w:t>ОПП – острое повреждение почек</w:t>
      </w:r>
    </w:p>
    <w:p w:rsidR="00DE3F3D" w:rsidRDefault="00DE3F3D" w:rsidP="0001159E">
      <w:pPr>
        <w:spacing w:after="0" w:line="240" w:lineRule="auto"/>
        <w:rPr>
          <w:rFonts w:ascii="Times New Roman" w:hAnsi="Times New Roman"/>
          <w:sz w:val="28"/>
          <w:szCs w:val="28"/>
        </w:rPr>
      </w:pPr>
      <w:r>
        <w:rPr>
          <w:rFonts w:ascii="Times New Roman" w:hAnsi="Times New Roman"/>
          <w:sz w:val="28"/>
          <w:szCs w:val="28"/>
        </w:rPr>
        <w:t>ОР – относительный риск</w:t>
      </w:r>
    </w:p>
    <w:p w:rsidR="00DE3F3D" w:rsidRDefault="00DE3F3D" w:rsidP="0001159E">
      <w:pPr>
        <w:spacing w:after="0" w:line="240" w:lineRule="auto"/>
        <w:rPr>
          <w:rFonts w:ascii="Times New Roman" w:hAnsi="Times New Roman"/>
          <w:sz w:val="28"/>
          <w:szCs w:val="28"/>
        </w:rPr>
      </w:pPr>
      <w:r>
        <w:rPr>
          <w:rFonts w:ascii="Times New Roman" w:hAnsi="Times New Roman"/>
          <w:sz w:val="28"/>
          <w:szCs w:val="28"/>
        </w:rPr>
        <w:t>ОХС – общий холестерин</w:t>
      </w:r>
    </w:p>
    <w:p w:rsidR="00DE3F3D" w:rsidRDefault="00DE3F3D" w:rsidP="0001159E">
      <w:pPr>
        <w:spacing w:after="0" w:line="240" w:lineRule="auto"/>
        <w:rPr>
          <w:rFonts w:ascii="Times New Roman" w:hAnsi="Times New Roman"/>
          <w:sz w:val="28"/>
          <w:szCs w:val="28"/>
        </w:rPr>
      </w:pPr>
      <w:r>
        <w:rPr>
          <w:rFonts w:ascii="Times New Roman" w:hAnsi="Times New Roman"/>
          <w:sz w:val="28"/>
          <w:szCs w:val="28"/>
        </w:rPr>
        <w:t>РААС – ренин-ангиотензин-альдостероновая система</w:t>
      </w:r>
    </w:p>
    <w:p w:rsidR="00DE3F3D" w:rsidRDefault="00DE3F3D" w:rsidP="0001159E">
      <w:pPr>
        <w:spacing w:after="0" w:line="240" w:lineRule="auto"/>
        <w:rPr>
          <w:rFonts w:ascii="Times New Roman" w:hAnsi="Times New Roman"/>
          <w:sz w:val="28"/>
          <w:szCs w:val="28"/>
        </w:rPr>
      </w:pPr>
      <w:r>
        <w:rPr>
          <w:rFonts w:ascii="Times New Roman" w:hAnsi="Times New Roman"/>
          <w:sz w:val="28"/>
          <w:szCs w:val="28"/>
        </w:rPr>
        <w:t>рСКФ – расчетная скорость клубочковой фильтрации</w:t>
      </w:r>
    </w:p>
    <w:p w:rsidR="00DE3F3D" w:rsidRDefault="00DE3F3D" w:rsidP="0001159E">
      <w:pPr>
        <w:spacing w:after="0" w:line="240" w:lineRule="auto"/>
        <w:rPr>
          <w:rFonts w:ascii="Times New Roman" w:hAnsi="Times New Roman"/>
          <w:sz w:val="28"/>
          <w:szCs w:val="28"/>
        </w:rPr>
      </w:pPr>
      <w:r>
        <w:rPr>
          <w:rFonts w:ascii="Times New Roman" w:hAnsi="Times New Roman"/>
          <w:sz w:val="28"/>
          <w:szCs w:val="28"/>
        </w:rPr>
        <w:t>СД – сахарный диабет</w:t>
      </w:r>
    </w:p>
    <w:p w:rsidR="00DE3F3D" w:rsidRDefault="00DE3F3D" w:rsidP="0001159E">
      <w:pPr>
        <w:spacing w:after="0" w:line="240" w:lineRule="auto"/>
        <w:rPr>
          <w:rFonts w:ascii="Times New Roman" w:hAnsi="Times New Roman"/>
          <w:sz w:val="28"/>
          <w:szCs w:val="28"/>
        </w:rPr>
      </w:pPr>
      <w:r>
        <w:rPr>
          <w:rFonts w:ascii="Times New Roman" w:hAnsi="Times New Roman"/>
          <w:sz w:val="28"/>
          <w:szCs w:val="28"/>
        </w:rPr>
        <w:t>СКФ – скорость клубочковой фильтрации</w:t>
      </w:r>
    </w:p>
    <w:p w:rsidR="00DE3F3D" w:rsidRDefault="00DE3F3D" w:rsidP="0001159E">
      <w:pPr>
        <w:spacing w:after="0" w:line="240" w:lineRule="auto"/>
        <w:rPr>
          <w:rFonts w:ascii="Times New Roman" w:hAnsi="Times New Roman"/>
          <w:sz w:val="28"/>
          <w:szCs w:val="28"/>
        </w:rPr>
      </w:pPr>
      <w:r>
        <w:rPr>
          <w:rFonts w:ascii="Times New Roman" w:hAnsi="Times New Roman"/>
          <w:sz w:val="28"/>
          <w:szCs w:val="28"/>
        </w:rPr>
        <w:t>ССЗ – сердечно-сосудистые заболевания</w:t>
      </w:r>
    </w:p>
    <w:p w:rsidR="00DE3F3D" w:rsidRDefault="00DE3F3D" w:rsidP="0001159E">
      <w:pPr>
        <w:spacing w:after="0" w:line="240" w:lineRule="auto"/>
        <w:rPr>
          <w:rFonts w:ascii="Times New Roman" w:hAnsi="Times New Roman"/>
          <w:sz w:val="28"/>
          <w:szCs w:val="28"/>
        </w:rPr>
      </w:pPr>
      <w:r>
        <w:rPr>
          <w:rFonts w:ascii="Times New Roman" w:hAnsi="Times New Roman"/>
          <w:sz w:val="28"/>
          <w:szCs w:val="28"/>
        </w:rPr>
        <w:t>СЭА – суточная экскреция альбумина</w:t>
      </w:r>
    </w:p>
    <w:p w:rsidR="00DE3F3D" w:rsidRDefault="00DE3F3D" w:rsidP="0001159E">
      <w:pPr>
        <w:spacing w:after="0" w:line="240" w:lineRule="auto"/>
        <w:rPr>
          <w:rFonts w:ascii="Times New Roman" w:hAnsi="Times New Roman"/>
          <w:sz w:val="28"/>
          <w:szCs w:val="28"/>
        </w:rPr>
      </w:pPr>
      <w:r>
        <w:rPr>
          <w:rFonts w:ascii="Times New Roman" w:hAnsi="Times New Roman"/>
          <w:sz w:val="28"/>
          <w:szCs w:val="28"/>
        </w:rPr>
        <w:t>ТГ – триглицериды</w:t>
      </w:r>
    </w:p>
    <w:p w:rsidR="00DE3F3D" w:rsidRDefault="00DE3F3D" w:rsidP="0001159E">
      <w:pPr>
        <w:spacing w:after="0" w:line="240" w:lineRule="auto"/>
        <w:rPr>
          <w:rFonts w:ascii="Times New Roman" w:hAnsi="Times New Roman"/>
          <w:sz w:val="28"/>
          <w:szCs w:val="28"/>
        </w:rPr>
      </w:pPr>
      <w:r>
        <w:rPr>
          <w:rFonts w:ascii="Times New Roman" w:hAnsi="Times New Roman"/>
          <w:sz w:val="28"/>
          <w:szCs w:val="28"/>
        </w:rPr>
        <w:t>ТПН – терминальная почечная недостаточность</w:t>
      </w:r>
    </w:p>
    <w:p w:rsidR="00DE3F3D" w:rsidRDefault="00DE3F3D" w:rsidP="0001159E">
      <w:pPr>
        <w:spacing w:after="0" w:line="240" w:lineRule="auto"/>
        <w:rPr>
          <w:rFonts w:ascii="Times New Roman" w:hAnsi="Times New Roman"/>
          <w:sz w:val="28"/>
          <w:szCs w:val="28"/>
        </w:rPr>
      </w:pPr>
      <w:r>
        <w:rPr>
          <w:rFonts w:ascii="Times New Roman" w:hAnsi="Times New Roman"/>
          <w:sz w:val="28"/>
          <w:szCs w:val="28"/>
        </w:rPr>
        <w:t>ХБП – хроническая болезнь почек</w:t>
      </w:r>
    </w:p>
    <w:p w:rsidR="00DE3F3D" w:rsidRDefault="00DE3F3D" w:rsidP="0001159E">
      <w:pPr>
        <w:spacing w:after="0" w:line="240" w:lineRule="auto"/>
        <w:rPr>
          <w:rFonts w:ascii="Times New Roman" w:hAnsi="Times New Roman"/>
          <w:sz w:val="28"/>
          <w:szCs w:val="28"/>
        </w:rPr>
      </w:pPr>
      <w:r>
        <w:rPr>
          <w:rFonts w:ascii="Times New Roman" w:hAnsi="Times New Roman"/>
          <w:sz w:val="28"/>
          <w:szCs w:val="28"/>
        </w:rPr>
        <w:t>ХС-ЛПВП – холестерин липопротеидов высокой плотности</w:t>
      </w:r>
    </w:p>
    <w:p w:rsidR="00DE3F3D" w:rsidRDefault="00DE3F3D" w:rsidP="0001159E">
      <w:pPr>
        <w:spacing w:after="0" w:line="240" w:lineRule="auto"/>
        <w:rPr>
          <w:rFonts w:ascii="Times New Roman" w:hAnsi="Times New Roman"/>
          <w:sz w:val="28"/>
          <w:szCs w:val="28"/>
        </w:rPr>
      </w:pPr>
      <w:r>
        <w:rPr>
          <w:rFonts w:ascii="Times New Roman" w:hAnsi="Times New Roman"/>
          <w:sz w:val="28"/>
          <w:szCs w:val="28"/>
        </w:rPr>
        <w:t>ХС ЛПНП – холестерин липопротеидов низкой плотности</w:t>
      </w:r>
    </w:p>
    <w:p w:rsidR="00DE3F3D" w:rsidRDefault="00DE3F3D" w:rsidP="0001159E">
      <w:pPr>
        <w:spacing w:after="0" w:line="240" w:lineRule="auto"/>
        <w:rPr>
          <w:rFonts w:ascii="Times New Roman" w:hAnsi="Times New Roman"/>
          <w:sz w:val="28"/>
          <w:szCs w:val="28"/>
        </w:rPr>
      </w:pPr>
      <w:r>
        <w:rPr>
          <w:rFonts w:ascii="Times New Roman" w:hAnsi="Times New Roman"/>
          <w:sz w:val="28"/>
          <w:szCs w:val="28"/>
        </w:rPr>
        <w:t>ХСН – хроническая сердечная недостаточность</w:t>
      </w:r>
    </w:p>
    <w:p w:rsidR="00DE3F3D" w:rsidRDefault="00DE3F3D" w:rsidP="0001159E">
      <w:pPr>
        <w:spacing w:after="0" w:line="240" w:lineRule="auto"/>
        <w:rPr>
          <w:rFonts w:ascii="Times New Roman" w:hAnsi="Times New Roman"/>
          <w:sz w:val="28"/>
          <w:szCs w:val="28"/>
        </w:rPr>
      </w:pPr>
    </w:p>
    <w:p w:rsidR="00DE3F3D" w:rsidRDefault="00DE3F3D">
      <w:pPr>
        <w:rPr>
          <w:rFonts w:ascii="Times New Roman" w:hAnsi="Times New Roman"/>
          <w:b/>
          <w:sz w:val="28"/>
          <w:szCs w:val="28"/>
          <w:lang w:val="en-US"/>
        </w:rPr>
      </w:pPr>
    </w:p>
    <w:p w:rsidR="00DE3F3D" w:rsidRDefault="00DE3F3D">
      <w:pPr>
        <w:rPr>
          <w:rFonts w:ascii="Times New Roman" w:hAnsi="Times New Roman"/>
          <w:b/>
          <w:sz w:val="28"/>
          <w:szCs w:val="28"/>
          <w:lang w:val="en-US"/>
        </w:rPr>
      </w:pPr>
    </w:p>
    <w:p w:rsidR="00DE3F3D" w:rsidRDefault="00DE3F3D">
      <w:pPr>
        <w:rPr>
          <w:rFonts w:ascii="Times New Roman" w:hAnsi="Times New Roman"/>
          <w:b/>
          <w:sz w:val="28"/>
          <w:szCs w:val="28"/>
          <w:lang w:val="en-US"/>
        </w:rPr>
      </w:pPr>
    </w:p>
    <w:p w:rsidR="00DE3F3D" w:rsidRDefault="00DE3F3D">
      <w:pPr>
        <w:rPr>
          <w:rFonts w:ascii="Times New Roman" w:hAnsi="Times New Roman"/>
          <w:b/>
          <w:sz w:val="28"/>
          <w:szCs w:val="28"/>
          <w:lang w:val="en-US"/>
        </w:rPr>
      </w:pPr>
    </w:p>
    <w:p w:rsidR="00DE3F3D" w:rsidRDefault="00DE3F3D">
      <w:pPr>
        <w:rPr>
          <w:rFonts w:ascii="Times New Roman" w:hAnsi="Times New Roman"/>
          <w:b/>
          <w:sz w:val="28"/>
          <w:szCs w:val="28"/>
          <w:lang w:val="en-US"/>
        </w:rPr>
      </w:pPr>
    </w:p>
    <w:p w:rsidR="00DE3F3D" w:rsidRDefault="00DE3F3D">
      <w:pPr>
        <w:rPr>
          <w:rFonts w:ascii="Times New Roman" w:hAnsi="Times New Roman"/>
          <w:b/>
          <w:sz w:val="28"/>
          <w:szCs w:val="28"/>
          <w:lang w:val="en-US"/>
        </w:rPr>
      </w:pPr>
    </w:p>
    <w:p w:rsidR="00DE3F3D" w:rsidRDefault="00DE3F3D">
      <w:pPr>
        <w:rPr>
          <w:rFonts w:ascii="Times New Roman" w:hAnsi="Times New Roman"/>
          <w:b/>
          <w:sz w:val="28"/>
          <w:szCs w:val="28"/>
          <w:lang w:val="en-US"/>
        </w:rPr>
      </w:pPr>
    </w:p>
    <w:p w:rsidR="00DE3F3D" w:rsidRPr="00B41DFE" w:rsidRDefault="00DE3F3D">
      <w:pPr>
        <w:rPr>
          <w:rFonts w:ascii="Times New Roman" w:hAnsi="Times New Roman"/>
          <w:b/>
          <w:sz w:val="28"/>
          <w:szCs w:val="28"/>
          <w:lang w:val="en-US"/>
        </w:rPr>
      </w:pPr>
    </w:p>
    <w:p w:rsidR="00DE3F3D" w:rsidRDefault="00DE3F3D" w:rsidP="00A41D83">
      <w:pPr>
        <w:spacing w:after="0" w:line="240" w:lineRule="auto"/>
        <w:ind w:firstLine="709"/>
        <w:jc w:val="both"/>
        <w:rPr>
          <w:rFonts w:ascii="Times New Roman" w:hAnsi="Times New Roman"/>
          <w:sz w:val="28"/>
          <w:szCs w:val="28"/>
        </w:rPr>
      </w:pPr>
      <w:r w:rsidRPr="00C22AD7">
        <w:rPr>
          <w:rFonts w:ascii="Times New Roman" w:hAnsi="Times New Roman"/>
          <w:b/>
          <w:sz w:val="28"/>
          <w:szCs w:val="28"/>
        </w:rPr>
        <w:t>Введение.</w:t>
      </w:r>
      <w:r>
        <w:rPr>
          <w:rFonts w:ascii="Times New Roman" w:hAnsi="Times New Roman"/>
          <w:sz w:val="28"/>
          <w:szCs w:val="28"/>
        </w:rPr>
        <w:t xml:space="preserve"> </w:t>
      </w:r>
      <w:r w:rsidRPr="00A41D83">
        <w:rPr>
          <w:rFonts w:ascii="Times New Roman" w:hAnsi="Times New Roman"/>
          <w:sz w:val="28"/>
          <w:szCs w:val="28"/>
        </w:rPr>
        <w:t xml:space="preserve">Концепция ХБП в </w:t>
      </w:r>
      <w:smartTag w:uri="urn:schemas-microsoft-com:office:smarttags" w:element="metricconverter">
        <w:smartTagPr>
          <w:attr w:name="ProductID" w:val="2012 г"/>
        </w:smartTagPr>
        <w:r w:rsidRPr="00A41D83">
          <w:rPr>
            <w:rFonts w:ascii="Times New Roman" w:hAnsi="Times New Roman"/>
            <w:sz w:val="28"/>
            <w:szCs w:val="28"/>
          </w:rPr>
          <w:t>2007 г</w:t>
        </w:r>
      </w:smartTag>
      <w:r>
        <w:rPr>
          <w:rFonts w:ascii="Times New Roman" w:hAnsi="Times New Roman"/>
          <w:sz w:val="28"/>
          <w:szCs w:val="28"/>
        </w:rPr>
        <w:t xml:space="preserve"> введена в МКБ-10. Многочисленными крупномасштабными международными исследованиями была подтверждена высокая распространенность ХБП, сопоставимая с ИБС и СД. Накопились данные о связях развития сердечно-сосудистой патологии и течения ХБП, особенностях её лечения на фоне ХБП. Претерпела некоторые изменения классификация ХБП (в части оценки степени альбуминурии). </w:t>
      </w:r>
    </w:p>
    <w:p w:rsidR="00DE3F3D" w:rsidRPr="00A41D83" w:rsidRDefault="00DE3F3D" w:rsidP="00A41D83">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Полученные научные факты легли в основу современных национальных и международных рекомендаций по ХБП </w:t>
      </w:r>
      <w:r>
        <w:rPr>
          <w:rFonts w:ascii="Times New Roman" w:hAnsi="Times New Roman"/>
          <w:sz w:val="28"/>
          <w:szCs w:val="28"/>
        </w:rPr>
        <w:sym w:font="Symbol" w:char="F05B"/>
      </w:r>
      <w:r>
        <w:rPr>
          <w:rFonts w:ascii="Times New Roman" w:hAnsi="Times New Roman"/>
          <w:sz w:val="28"/>
          <w:szCs w:val="28"/>
        </w:rPr>
        <w:t>2, 4, 5</w:t>
      </w:r>
      <w:r>
        <w:rPr>
          <w:rFonts w:ascii="Times New Roman" w:hAnsi="Times New Roman"/>
          <w:sz w:val="28"/>
          <w:szCs w:val="28"/>
        </w:rPr>
        <w:sym w:font="Symbol" w:char="F05D"/>
      </w:r>
      <w:r>
        <w:rPr>
          <w:rFonts w:ascii="Times New Roman" w:hAnsi="Times New Roman"/>
          <w:sz w:val="28"/>
          <w:szCs w:val="28"/>
        </w:rPr>
        <w:t xml:space="preserve">, АГ </w:t>
      </w:r>
      <w:r>
        <w:rPr>
          <w:rFonts w:ascii="Times New Roman" w:hAnsi="Times New Roman"/>
          <w:sz w:val="28"/>
          <w:szCs w:val="28"/>
        </w:rPr>
        <w:sym w:font="Symbol" w:char="F05B"/>
      </w:r>
      <w:r>
        <w:rPr>
          <w:rFonts w:ascii="Times New Roman" w:hAnsi="Times New Roman"/>
          <w:sz w:val="28"/>
          <w:szCs w:val="28"/>
        </w:rPr>
        <w:t>7</w:t>
      </w:r>
      <w:r>
        <w:rPr>
          <w:rFonts w:ascii="Times New Roman" w:hAnsi="Times New Roman"/>
          <w:sz w:val="28"/>
          <w:szCs w:val="28"/>
        </w:rPr>
        <w:sym w:font="Symbol" w:char="F05D"/>
      </w:r>
      <w:r>
        <w:rPr>
          <w:rFonts w:ascii="Times New Roman" w:hAnsi="Times New Roman"/>
          <w:sz w:val="28"/>
          <w:szCs w:val="28"/>
        </w:rPr>
        <w:t xml:space="preserve">, кардиоваскулярной профилактике </w:t>
      </w:r>
      <w:r>
        <w:rPr>
          <w:rFonts w:ascii="Times New Roman" w:hAnsi="Times New Roman"/>
          <w:sz w:val="28"/>
          <w:szCs w:val="28"/>
        </w:rPr>
        <w:sym w:font="Symbol" w:char="F05B"/>
      </w:r>
      <w:r>
        <w:rPr>
          <w:rFonts w:ascii="Times New Roman" w:hAnsi="Times New Roman"/>
          <w:sz w:val="28"/>
          <w:szCs w:val="28"/>
        </w:rPr>
        <w:t>8, 9</w:t>
      </w:r>
      <w:r>
        <w:rPr>
          <w:rFonts w:ascii="Times New Roman" w:hAnsi="Times New Roman"/>
          <w:sz w:val="28"/>
          <w:szCs w:val="28"/>
        </w:rPr>
        <w:sym w:font="Symbol" w:char="F05D"/>
      </w:r>
      <w:r>
        <w:rPr>
          <w:rFonts w:ascii="Times New Roman" w:hAnsi="Times New Roman"/>
          <w:sz w:val="28"/>
          <w:szCs w:val="28"/>
        </w:rPr>
        <w:t xml:space="preserve">, нарушениям липидного обмена </w:t>
      </w:r>
      <w:r>
        <w:rPr>
          <w:rFonts w:ascii="Times New Roman" w:hAnsi="Times New Roman"/>
          <w:sz w:val="28"/>
          <w:szCs w:val="28"/>
        </w:rPr>
        <w:sym w:font="Symbol" w:char="F05B"/>
      </w:r>
      <w:r>
        <w:rPr>
          <w:rFonts w:ascii="Times New Roman" w:hAnsi="Times New Roman"/>
          <w:sz w:val="28"/>
          <w:szCs w:val="28"/>
        </w:rPr>
        <w:t>10–12</w:t>
      </w:r>
      <w:r>
        <w:rPr>
          <w:rFonts w:ascii="Times New Roman" w:hAnsi="Times New Roman"/>
          <w:sz w:val="28"/>
          <w:szCs w:val="28"/>
        </w:rPr>
        <w:sym w:font="Symbol" w:char="F05D"/>
      </w:r>
      <w:r>
        <w:rPr>
          <w:rFonts w:ascii="Times New Roman" w:hAnsi="Times New Roman"/>
          <w:sz w:val="28"/>
          <w:szCs w:val="28"/>
        </w:rPr>
        <w:t xml:space="preserve">. ХБП признана независимым фактором риска ССЗ и эквивалентом ИБС по риску сердечно-сосудистых осложнений </w:t>
      </w:r>
      <w:r>
        <w:rPr>
          <w:rFonts w:ascii="Times New Roman" w:hAnsi="Times New Roman"/>
          <w:sz w:val="28"/>
          <w:szCs w:val="28"/>
        </w:rPr>
        <w:sym w:font="Symbol" w:char="F05B"/>
      </w:r>
      <w:r>
        <w:rPr>
          <w:rFonts w:ascii="Times New Roman" w:hAnsi="Times New Roman"/>
          <w:sz w:val="28"/>
          <w:szCs w:val="28"/>
        </w:rPr>
        <w:t>11, 12</w:t>
      </w:r>
      <w:r>
        <w:rPr>
          <w:rFonts w:ascii="Times New Roman" w:hAnsi="Times New Roman"/>
          <w:sz w:val="28"/>
          <w:szCs w:val="28"/>
        </w:rPr>
        <w:sym w:font="Symbol" w:char="F05D"/>
      </w:r>
      <w:r>
        <w:rPr>
          <w:rFonts w:ascii="Times New Roman" w:hAnsi="Times New Roman"/>
          <w:sz w:val="28"/>
          <w:szCs w:val="28"/>
        </w:rPr>
        <w:t xml:space="preserve">. В </w:t>
      </w:r>
      <w:smartTag w:uri="urn:schemas-microsoft-com:office:smarttags" w:element="metricconverter">
        <w:smartTagPr>
          <w:attr w:name="ProductID" w:val="2012 г"/>
        </w:smartTagPr>
        <w:r>
          <w:rPr>
            <w:rFonts w:ascii="Times New Roman" w:hAnsi="Times New Roman"/>
            <w:sz w:val="28"/>
            <w:szCs w:val="28"/>
          </w:rPr>
          <w:t>2014 г</w:t>
        </w:r>
      </w:smartTag>
      <w:r>
        <w:rPr>
          <w:rFonts w:ascii="Times New Roman" w:hAnsi="Times New Roman"/>
          <w:sz w:val="28"/>
          <w:szCs w:val="28"/>
        </w:rPr>
        <w:t xml:space="preserve">. Опубликована новая версия совместных рекомендаций научного общества кардиологов и научного общества нефрологов России «Сердечно-сосудистый риск и хроническая болезнь почек: стратегии кардио-нефропротекции» </w:t>
      </w:r>
      <w:r>
        <w:rPr>
          <w:rFonts w:ascii="Times New Roman" w:hAnsi="Times New Roman"/>
          <w:sz w:val="28"/>
          <w:szCs w:val="28"/>
        </w:rPr>
        <w:sym w:font="Symbol" w:char="F05B"/>
      </w:r>
      <w:r>
        <w:rPr>
          <w:rFonts w:ascii="Times New Roman" w:hAnsi="Times New Roman"/>
          <w:sz w:val="28"/>
          <w:szCs w:val="28"/>
        </w:rPr>
        <w:t>1</w:t>
      </w:r>
      <w:r>
        <w:rPr>
          <w:rFonts w:ascii="Times New Roman" w:hAnsi="Times New Roman"/>
          <w:sz w:val="28"/>
          <w:szCs w:val="28"/>
        </w:rPr>
        <w:sym w:font="Symbol" w:char="F05D"/>
      </w:r>
      <w:r>
        <w:rPr>
          <w:rFonts w:ascii="Times New Roman" w:hAnsi="Times New Roman"/>
          <w:sz w:val="28"/>
          <w:szCs w:val="28"/>
        </w:rPr>
        <w:t xml:space="preserve"> (первая версия датирована 2008 годом). </w:t>
      </w:r>
    </w:p>
    <w:p w:rsidR="00DE3F3D" w:rsidRPr="00A41D83" w:rsidRDefault="00DE3F3D" w:rsidP="00A41D83">
      <w:pPr>
        <w:spacing w:after="0" w:line="240" w:lineRule="auto"/>
        <w:ind w:firstLine="709"/>
        <w:jc w:val="both"/>
        <w:rPr>
          <w:rFonts w:ascii="Times New Roman" w:hAnsi="Times New Roman"/>
          <w:sz w:val="28"/>
          <w:szCs w:val="28"/>
        </w:rPr>
      </w:pPr>
      <w:r w:rsidRPr="00AD5563">
        <w:rPr>
          <w:rFonts w:ascii="Times New Roman" w:hAnsi="Times New Roman"/>
          <w:b/>
          <w:sz w:val="28"/>
          <w:szCs w:val="28"/>
        </w:rPr>
        <w:t>Определение</w:t>
      </w:r>
      <w:r>
        <w:rPr>
          <w:rFonts w:ascii="Times New Roman" w:hAnsi="Times New Roman"/>
          <w:sz w:val="28"/>
          <w:szCs w:val="28"/>
        </w:rPr>
        <w:t>. ХБП – наднозологическое понятие, объединяющее всех пациентов с сохраняющимися в течение 3 и более месяцев признаками повреждения почек и/или снижением их функции.</w:t>
      </w:r>
    </w:p>
    <w:p w:rsidR="00DE3F3D" w:rsidRPr="00A41D83" w:rsidRDefault="00DE3F3D" w:rsidP="00A41D83">
      <w:pPr>
        <w:spacing w:after="0" w:line="240" w:lineRule="auto"/>
        <w:ind w:firstLine="709"/>
        <w:jc w:val="both"/>
        <w:rPr>
          <w:rFonts w:ascii="Times New Roman" w:hAnsi="Times New Roman"/>
          <w:sz w:val="28"/>
          <w:szCs w:val="28"/>
        </w:rPr>
      </w:pPr>
      <w:r>
        <w:rPr>
          <w:rFonts w:ascii="Times New Roman" w:hAnsi="Times New Roman"/>
          <w:sz w:val="28"/>
          <w:szCs w:val="28"/>
        </w:rPr>
        <w:t>В случае сохраненной или повышенной СКФ, а также начальным её снижением (СКФ ≥60 – &lt;90 мл/мин/1,73 м</w:t>
      </w:r>
      <w:r w:rsidRPr="003505DF">
        <w:rPr>
          <w:rFonts w:ascii="Times New Roman" w:hAnsi="Times New Roman"/>
          <w:sz w:val="28"/>
          <w:szCs w:val="28"/>
          <w:vertAlign w:val="superscript"/>
        </w:rPr>
        <w:t>2</w:t>
      </w:r>
      <w:r>
        <w:rPr>
          <w:rFonts w:ascii="Times New Roman" w:hAnsi="Times New Roman"/>
          <w:sz w:val="28"/>
          <w:szCs w:val="28"/>
        </w:rPr>
        <w:t>) для диагноза ХБП необходимо наличие признаков повреждения почек (альбуминурия ≥30 мг/сут или соотношение Ал/Кр в моче ≥30 мг/г (≥3 мг/моль), изменение осадка мочи, электролитные нарушения, структурные и морфологические изменения, трансплантация почки в анамнезе). При СКФ менее 60</w:t>
      </w:r>
      <w:r w:rsidRPr="007964BB">
        <w:rPr>
          <w:rFonts w:ascii="Times New Roman" w:hAnsi="Times New Roman"/>
          <w:sz w:val="28"/>
          <w:szCs w:val="28"/>
        </w:rPr>
        <w:t xml:space="preserve"> </w:t>
      </w:r>
      <w:r>
        <w:rPr>
          <w:rFonts w:ascii="Times New Roman" w:hAnsi="Times New Roman"/>
          <w:sz w:val="28"/>
          <w:szCs w:val="28"/>
        </w:rPr>
        <w:t>мл/мин/1,73 м</w:t>
      </w:r>
      <w:r w:rsidRPr="003505DF">
        <w:rPr>
          <w:rFonts w:ascii="Times New Roman" w:hAnsi="Times New Roman"/>
          <w:sz w:val="28"/>
          <w:szCs w:val="28"/>
          <w:vertAlign w:val="superscript"/>
        </w:rPr>
        <w:t>2</w:t>
      </w:r>
      <w:r>
        <w:rPr>
          <w:rFonts w:ascii="Times New Roman" w:hAnsi="Times New Roman"/>
          <w:sz w:val="28"/>
          <w:szCs w:val="28"/>
          <w:vertAlign w:val="superscript"/>
        </w:rPr>
        <w:t xml:space="preserve"> </w:t>
      </w:r>
      <w:r>
        <w:rPr>
          <w:rFonts w:ascii="Times New Roman" w:hAnsi="Times New Roman"/>
          <w:sz w:val="28"/>
          <w:szCs w:val="28"/>
        </w:rPr>
        <w:t>диагноз ХБП выносится даже при отсутствии маркеров повреждения почек.</w:t>
      </w:r>
    </w:p>
    <w:p w:rsidR="00DE3F3D" w:rsidRPr="00A41D83" w:rsidRDefault="00DE3F3D" w:rsidP="00A41D83">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Классифицировать ХБП в настоящее время рекомендовано по уровню СКФ </w:t>
      </w:r>
      <w:r>
        <w:rPr>
          <w:rFonts w:ascii="Times New Roman" w:hAnsi="Times New Roman"/>
          <w:sz w:val="28"/>
          <w:szCs w:val="28"/>
        </w:rPr>
        <w:sym w:font="Symbol" w:char="F05B"/>
      </w:r>
      <w:r>
        <w:rPr>
          <w:rFonts w:ascii="Times New Roman" w:hAnsi="Times New Roman"/>
          <w:sz w:val="28"/>
          <w:szCs w:val="28"/>
        </w:rPr>
        <w:t>2, 4</w:t>
      </w:r>
      <w:r>
        <w:rPr>
          <w:rFonts w:ascii="Times New Roman" w:hAnsi="Times New Roman"/>
          <w:sz w:val="28"/>
          <w:szCs w:val="28"/>
        </w:rPr>
        <w:sym w:font="Symbol" w:char="F05D"/>
      </w:r>
      <w:r>
        <w:rPr>
          <w:rFonts w:ascii="Times New Roman" w:hAnsi="Times New Roman"/>
          <w:sz w:val="28"/>
          <w:szCs w:val="28"/>
        </w:rPr>
        <w:t xml:space="preserve"> (см. табл. 1) и по уровню альбуминурии </w:t>
      </w:r>
      <w:r>
        <w:rPr>
          <w:rFonts w:ascii="Times New Roman" w:hAnsi="Times New Roman"/>
          <w:sz w:val="28"/>
          <w:szCs w:val="28"/>
        </w:rPr>
        <w:sym w:font="Symbol" w:char="F05B"/>
      </w:r>
      <w:r>
        <w:rPr>
          <w:rFonts w:ascii="Times New Roman" w:hAnsi="Times New Roman"/>
          <w:sz w:val="28"/>
          <w:szCs w:val="28"/>
        </w:rPr>
        <w:t>4</w:t>
      </w:r>
      <w:r>
        <w:rPr>
          <w:rFonts w:ascii="Times New Roman" w:hAnsi="Times New Roman"/>
          <w:sz w:val="28"/>
          <w:szCs w:val="28"/>
        </w:rPr>
        <w:sym w:font="Symbol" w:char="F05D"/>
      </w:r>
      <w:r>
        <w:rPr>
          <w:rFonts w:ascii="Times New Roman" w:hAnsi="Times New Roman"/>
          <w:sz w:val="28"/>
          <w:szCs w:val="28"/>
        </w:rPr>
        <w:t xml:space="preserve"> (см. табл. 2).</w:t>
      </w:r>
    </w:p>
    <w:p w:rsidR="00DE3F3D" w:rsidRDefault="00DE3F3D" w:rsidP="00E30AAD">
      <w:pPr>
        <w:spacing w:after="0" w:line="240" w:lineRule="auto"/>
        <w:ind w:firstLine="709"/>
        <w:jc w:val="right"/>
        <w:rPr>
          <w:rFonts w:ascii="Times New Roman" w:hAnsi="Times New Roman"/>
          <w:b/>
          <w:sz w:val="28"/>
          <w:szCs w:val="28"/>
        </w:rPr>
      </w:pPr>
      <w:r>
        <w:rPr>
          <w:rFonts w:ascii="Times New Roman" w:hAnsi="Times New Roman"/>
          <w:b/>
          <w:sz w:val="28"/>
          <w:szCs w:val="28"/>
        </w:rPr>
        <w:t>Таблица 1</w:t>
      </w:r>
    </w:p>
    <w:p w:rsidR="00DE3F3D" w:rsidRPr="002077EB" w:rsidRDefault="00DE3F3D" w:rsidP="00E30AAD">
      <w:pPr>
        <w:spacing w:after="120" w:line="240" w:lineRule="auto"/>
        <w:ind w:firstLine="709"/>
        <w:jc w:val="both"/>
        <w:rPr>
          <w:rFonts w:ascii="Times New Roman" w:hAnsi="Times New Roman"/>
          <w:b/>
          <w:sz w:val="28"/>
          <w:szCs w:val="28"/>
        </w:rPr>
      </w:pPr>
      <w:r w:rsidRPr="002077EB">
        <w:rPr>
          <w:rFonts w:ascii="Times New Roman" w:hAnsi="Times New Roman"/>
          <w:b/>
          <w:sz w:val="28"/>
          <w:szCs w:val="28"/>
        </w:rPr>
        <w:t xml:space="preserve">Классификация ХБП по уровню СКФ </w:t>
      </w:r>
      <w:r w:rsidRPr="002077EB">
        <w:rPr>
          <w:rFonts w:ascii="Times New Roman" w:hAnsi="Times New Roman"/>
          <w:b/>
          <w:sz w:val="28"/>
          <w:szCs w:val="28"/>
        </w:rPr>
        <w:sym w:font="Symbol" w:char="F05B"/>
      </w:r>
      <w:r>
        <w:rPr>
          <w:rFonts w:ascii="Times New Roman" w:hAnsi="Times New Roman"/>
          <w:b/>
          <w:sz w:val="28"/>
          <w:szCs w:val="28"/>
        </w:rPr>
        <w:t xml:space="preserve">2, </w:t>
      </w:r>
      <w:r w:rsidRPr="002077EB">
        <w:rPr>
          <w:rFonts w:ascii="Times New Roman" w:hAnsi="Times New Roman"/>
          <w:b/>
          <w:sz w:val="28"/>
          <w:szCs w:val="28"/>
        </w:rPr>
        <w:t>4</w:t>
      </w:r>
      <w:r w:rsidRPr="002077EB">
        <w:rPr>
          <w:rFonts w:ascii="Times New Roman" w:hAnsi="Times New Roman"/>
          <w:b/>
          <w:sz w:val="28"/>
          <w:szCs w:val="28"/>
        </w:rPr>
        <w:sym w:font="Symbol" w:char="F05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3"/>
        <w:gridCol w:w="2252"/>
        <w:gridCol w:w="3739"/>
        <w:gridCol w:w="1666"/>
      </w:tblGrid>
      <w:tr w:rsidR="00DE3F3D" w:rsidRPr="0077365A" w:rsidTr="0077365A">
        <w:tc>
          <w:tcPr>
            <w:tcW w:w="1913"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Стадия ХБП</w:t>
            </w:r>
          </w:p>
        </w:tc>
        <w:tc>
          <w:tcPr>
            <w:tcW w:w="2252" w:type="dxa"/>
          </w:tcPr>
          <w:p w:rsidR="00DE3F3D" w:rsidRPr="0077365A" w:rsidRDefault="00DE3F3D" w:rsidP="0077365A">
            <w:pPr>
              <w:spacing w:after="0" w:line="240" w:lineRule="auto"/>
              <w:jc w:val="center"/>
              <w:rPr>
                <w:rFonts w:ascii="Times New Roman" w:hAnsi="Times New Roman"/>
                <w:sz w:val="28"/>
                <w:szCs w:val="28"/>
              </w:rPr>
            </w:pPr>
            <w:r w:rsidRPr="0077365A">
              <w:rPr>
                <w:rFonts w:ascii="Times New Roman" w:hAnsi="Times New Roman"/>
                <w:sz w:val="28"/>
                <w:szCs w:val="28"/>
              </w:rPr>
              <w:t>Уровень СКФ (мл/мин/1,73 м</w:t>
            </w:r>
            <w:r w:rsidRPr="0077365A">
              <w:rPr>
                <w:rFonts w:ascii="Times New Roman" w:hAnsi="Times New Roman"/>
                <w:sz w:val="28"/>
                <w:szCs w:val="28"/>
                <w:vertAlign w:val="superscript"/>
              </w:rPr>
              <w:t>2</w:t>
            </w:r>
            <w:r w:rsidRPr="0077365A">
              <w:rPr>
                <w:rFonts w:ascii="Times New Roman" w:hAnsi="Times New Roman"/>
                <w:sz w:val="28"/>
                <w:szCs w:val="28"/>
              </w:rPr>
              <w:t>)</w:t>
            </w:r>
          </w:p>
        </w:tc>
        <w:tc>
          <w:tcPr>
            <w:tcW w:w="3740" w:type="dxa"/>
          </w:tcPr>
          <w:p w:rsidR="00DE3F3D" w:rsidRPr="0077365A" w:rsidRDefault="00DE3F3D" w:rsidP="0077365A">
            <w:pPr>
              <w:spacing w:after="0" w:line="240" w:lineRule="auto"/>
              <w:jc w:val="center"/>
              <w:rPr>
                <w:rFonts w:ascii="Times New Roman" w:hAnsi="Times New Roman"/>
                <w:sz w:val="28"/>
                <w:szCs w:val="28"/>
              </w:rPr>
            </w:pPr>
            <w:r w:rsidRPr="0077365A">
              <w:rPr>
                <w:rFonts w:ascii="Times New Roman" w:hAnsi="Times New Roman"/>
                <w:sz w:val="28"/>
                <w:szCs w:val="28"/>
              </w:rPr>
              <w:t>Описание</w:t>
            </w:r>
          </w:p>
        </w:tc>
        <w:tc>
          <w:tcPr>
            <w:tcW w:w="1666" w:type="dxa"/>
          </w:tcPr>
          <w:p w:rsidR="00DE3F3D" w:rsidRPr="0077365A" w:rsidRDefault="00DE3F3D" w:rsidP="0077365A">
            <w:pPr>
              <w:spacing w:after="0" w:line="240" w:lineRule="auto"/>
              <w:jc w:val="center"/>
              <w:rPr>
                <w:rFonts w:ascii="Times New Roman" w:hAnsi="Times New Roman"/>
                <w:sz w:val="28"/>
                <w:szCs w:val="28"/>
              </w:rPr>
            </w:pPr>
            <w:r w:rsidRPr="0077365A">
              <w:rPr>
                <w:rFonts w:ascii="Times New Roman" w:hAnsi="Times New Roman"/>
                <w:sz w:val="28"/>
                <w:szCs w:val="28"/>
              </w:rPr>
              <w:t>Код МКБ-10</w:t>
            </w:r>
          </w:p>
        </w:tc>
      </w:tr>
      <w:tr w:rsidR="00DE3F3D" w:rsidRPr="0077365A" w:rsidTr="0077365A">
        <w:tc>
          <w:tcPr>
            <w:tcW w:w="1913"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С1</w:t>
            </w:r>
          </w:p>
        </w:tc>
        <w:tc>
          <w:tcPr>
            <w:tcW w:w="2252" w:type="dxa"/>
          </w:tcPr>
          <w:p w:rsidR="00DE3F3D" w:rsidRPr="0077365A" w:rsidRDefault="00DE3F3D" w:rsidP="0077365A">
            <w:pPr>
              <w:spacing w:after="0" w:line="240" w:lineRule="auto"/>
              <w:jc w:val="center"/>
              <w:rPr>
                <w:rFonts w:ascii="Times New Roman" w:hAnsi="Times New Roman"/>
                <w:sz w:val="28"/>
                <w:szCs w:val="28"/>
              </w:rPr>
            </w:pPr>
            <w:r w:rsidRPr="0077365A">
              <w:rPr>
                <w:rFonts w:ascii="Times New Roman" w:hAnsi="Times New Roman"/>
                <w:sz w:val="28"/>
                <w:szCs w:val="28"/>
              </w:rPr>
              <w:t>˃90</w:t>
            </w:r>
          </w:p>
        </w:tc>
        <w:tc>
          <w:tcPr>
            <w:tcW w:w="3740"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Высокая или оптимальная*</w:t>
            </w:r>
          </w:p>
        </w:tc>
        <w:tc>
          <w:tcPr>
            <w:tcW w:w="1666" w:type="dxa"/>
          </w:tcPr>
          <w:p w:rsidR="00DE3F3D" w:rsidRPr="0077365A" w:rsidRDefault="00DE3F3D" w:rsidP="0077365A">
            <w:pPr>
              <w:spacing w:after="0" w:line="240" w:lineRule="auto"/>
              <w:jc w:val="center"/>
              <w:rPr>
                <w:rFonts w:ascii="Times New Roman" w:hAnsi="Times New Roman"/>
                <w:sz w:val="28"/>
                <w:szCs w:val="28"/>
                <w:lang w:val="en-US"/>
              </w:rPr>
            </w:pPr>
            <w:r w:rsidRPr="0077365A">
              <w:rPr>
                <w:rFonts w:ascii="Times New Roman" w:hAnsi="Times New Roman"/>
                <w:sz w:val="28"/>
                <w:szCs w:val="28"/>
                <w:lang w:val="en-US"/>
              </w:rPr>
              <w:t>N 18.1</w:t>
            </w:r>
          </w:p>
        </w:tc>
      </w:tr>
      <w:tr w:rsidR="00DE3F3D" w:rsidRPr="0077365A" w:rsidTr="0077365A">
        <w:tc>
          <w:tcPr>
            <w:tcW w:w="1913"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С2</w:t>
            </w:r>
          </w:p>
        </w:tc>
        <w:tc>
          <w:tcPr>
            <w:tcW w:w="2252" w:type="dxa"/>
          </w:tcPr>
          <w:p w:rsidR="00DE3F3D" w:rsidRPr="0077365A" w:rsidRDefault="00DE3F3D" w:rsidP="0077365A">
            <w:pPr>
              <w:spacing w:after="0" w:line="240" w:lineRule="auto"/>
              <w:jc w:val="center"/>
              <w:rPr>
                <w:rFonts w:ascii="Times New Roman" w:hAnsi="Times New Roman"/>
                <w:sz w:val="28"/>
                <w:szCs w:val="28"/>
              </w:rPr>
            </w:pPr>
            <w:r w:rsidRPr="0077365A">
              <w:rPr>
                <w:rFonts w:ascii="Times New Roman" w:hAnsi="Times New Roman"/>
                <w:sz w:val="28"/>
                <w:szCs w:val="28"/>
              </w:rPr>
              <w:t>60–89</w:t>
            </w:r>
          </w:p>
        </w:tc>
        <w:tc>
          <w:tcPr>
            <w:tcW w:w="3740"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Незначительно сниженная*</w:t>
            </w:r>
          </w:p>
        </w:tc>
        <w:tc>
          <w:tcPr>
            <w:tcW w:w="1666" w:type="dxa"/>
          </w:tcPr>
          <w:p w:rsidR="00DE3F3D" w:rsidRPr="0077365A" w:rsidRDefault="00DE3F3D" w:rsidP="0077365A">
            <w:pPr>
              <w:spacing w:after="0" w:line="240" w:lineRule="auto"/>
              <w:jc w:val="center"/>
              <w:rPr>
                <w:rFonts w:ascii="Times New Roman" w:hAnsi="Times New Roman"/>
                <w:sz w:val="28"/>
                <w:szCs w:val="28"/>
                <w:lang w:val="en-US"/>
              </w:rPr>
            </w:pPr>
            <w:r w:rsidRPr="0077365A">
              <w:rPr>
                <w:rFonts w:ascii="Times New Roman" w:hAnsi="Times New Roman"/>
                <w:sz w:val="28"/>
                <w:szCs w:val="28"/>
                <w:lang w:val="en-US"/>
              </w:rPr>
              <w:t>N 18.2</w:t>
            </w:r>
          </w:p>
        </w:tc>
      </w:tr>
      <w:tr w:rsidR="00DE3F3D" w:rsidRPr="0077365A" w:rsidTr="0077365A">
        <w:tc>
          <w:tcPr>
            <w:tcW w:w="1913"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С3а</w:t>
            </w:r>
          </w:p>
        </w:tc>
        <w:tc>
          <w:tcPr>
            <w:tcW w:w="2252" w:type="dxa"/>
          </w:tcPr>
          <w:p w:rsidR="00DE3F3D" w:rsidRPr="0077365A" w:rsidRDefault="00DE3F3D" w:rsidP="0077365A">
            <w:pPr>
              <w:spacing w:after="0" w:line="240" w:lineRule="auto"/>
              <w:jc w:val="center"/>
              <w:rPr>
                <w:rFonts w:ascii="Times New Roman" w:hAnsi="Times New Roman"/>
                <w:sz w:val="28"/>
                <w:szCs w:val="28"/>
              </w:rPr>
            </w:pPr>
            <w:r w:rsidRPr="0077365A">
              <w:rPr>
                <w:rFonts w:ascii="Times New Roman" w:hAnsi="Times New Roman"/>
                <w:sz w:val="28"/>
                <w:szCs w:val="28"/>
              </w:rPr>
              <w:t>45–59</w:t>
            </w:r>
          </w:p>
        </w:tc>
        <w:tc>
          <w:tcPr>
            <w:tcW w:w="3740"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Умеренно сниженная</w:t>
            </w:r>
          </w:p>
        </w:tc>
        <w:tc>
          <w:tcPr>
            <w:tcW w:w="1666" w:type="dxa"/>
            <w:vMerge w:val="restart"/>
          </w:tcPr>
          <w:p w:rsidR="00DE3F3D" w:rsidRPr="0077365A" w:rsidRDefault="00DE3F3D" w:rsidP="0077365A">
            <w:pPr>
              <w:spacing w:before="120" w:after="0" w:line="240" w:lineRule="auto"/>
              <w:jc w:val="center"/>
              <w:rPr>
                <w:rFonts w:ascii="Times New Roman" w:hAnsi="Times New Roman"/>
                <w:sz w:val="28"/>
                <w:szCs w:val="28"/>
                <w:lang w:val="en-US"/>
              </w:rPr>
            </w:pPr>
            <w:r w:rsidRPr="0077365A">
              <w:rPr>
                <w:rFonts w:ascii="Times New Roman" w:hAnsi="Times New Roman"/>
                <w:sz w:val="28"/>
                <w:szCs w:val="28"/>
                <w:lang w:val="en-US"/>
              </w:rPr>
              <w:t>N 18.3</w:t>
            </w:r>
          </w:p>
        </w:tc>
      </w:tr>
      <w:tr w:rsidR="00DE3F3D" w:rsidRPr="0077365A" w:rsidTr="0077365A">
        <w:tc>
          <w:tcPr>
            <w:tcW w:w="1913"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С3б</w:t>
            </w:r>
          </w:p>
        </w:tc>
        <w:tc>
          <w:tcPr>
            <w:tcW w:w="2252" w:type="dxa"/>
          </w:tcPr>
          <w:p w:rsidR="00DE3F3D" w:rsidRPr="0077365A" w:rsidRDefault="00DE3F3D" w:rsidP="0077365A">
            <w:pPr>
              <w:spacing w:after="0" w:line="240" w:lineRule="auto"/>
              <w:jc w:val="center"/>
              <w:rPr>
                <w:rFonts w:ascii="Times New Roman" w:hAnsi="Times New Roman"/>
                <w:sz w:val="28"/>
                <w:szCs w:val="28"/>
              </w:rPr>
            </w:pPr>
            <w:r w:rsidRPr="0077365A">
              <w:rPr>
                <w:rFonts w:ascii="Times New Roman" w:hAnsi="Times New Roman"/>
                <w:sz w:val="28"/>
                <w:szCs w:val="28"/>
              </w:rPr>
              <w:t>30–44</w:t>
            </w:r>
          </w:p>
        </w:tc>
        <w:tc>
          <w:tcPr>
            <w:tcW w:w="3740"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Существенно сниженная</w:t>
            </w:r>
          </w:p>
        </w:tc>
        <w:tc>
          <w:tcPr>
            <w:tcW w:w="1666" w:type="dxa"/>
            <w:vMerge/>
          </w:tcPr>
          <w:p w:rsidR="00DE3F3D" w:rsidRPr="0077365A" w:rsidRDefault="00DE3F3D" w:rsidP="0077365A">
            <w:pPr>
              <w:spacing w:after="0" w:line="240" w:lineRule="auto"/>
              <w:jc w:val="center"/>
              <w:rPr>
                <w:rFonts w:ascii="Times New Roman" w:hAnsi="Times New Roman"/>
                <w:sz w:val="28"/>
                <w:szCs w:val="28"/>
              </w:rPr>
            </w:pPr>
          </w:p>
        </w:tc>
      </w:tr>
      <w:tr w:rsidR="00DE3F3D" w:rsidRPr="0077365A" w:rsidTr="0077365A">
        <w:tc>
          <w:tcPr>
            <w:tcW w:w="1913"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С4</w:t>
            </w:r>
          </w:p>
        </w:tc>
        <w:tc>
          <w:tcPr>
            <w:tcW w:w="2252" w:type="dxa"/>
          </w:tcPr>
          <w:p w:rsidR="00DE3F3D" w:rsidRPr="0077365A" w:rsidRDefault="00DE3F3D" w:rsidP="0077365A">
            <w:pPr>
              <w:spacing w:after="0" w:line="240" w:lineRule="auto"/>
              <w:jc w:val="center"/>
              <w:rPr>
                <w:rFonts w:ascii="Times New Roman" w:hAnsi="Times New Roman"/>
                <w:sz w:val="28"/>
                <w:szCs w:val="28"/>
              </w:rPr>
            </w:pPr>
            <w:r w:rsidRPr="0077365A">
              <w:rPr>
                <w:rFonts w:ascii="Times New Roman" w:hAnsi="Times New Roman"/>
                <w:sz w:val="28"/>
                <w:szCs w:val="28"/>
              </w:rPr>
              <w:t>15–29</w:t>
            </w:r>
          </w:p>
        </w:tc>
        <w:tc>
          <w:tcPr>
            <w:tcW w:w="3740"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Резко сниженная</w:t>
            </w:r>
          </w:p>
        </w:tc>
        <w:tc>
          <w:tcPr>
            <w:tcW w:w="1666" w:type="dxa"/>
          </w:tcPr>
          <w:p w:rsidR="00DE3F3D" w:rsidRPr="0077365A" w:rsidRDefault="00DE3F3D" w:rsidP="0077365A">
            <w:pPr>
              <w:spacing w:after="0" w:line="240" w:lineRule="auto"/>
              <w:jc w:val="center"/>
              <w:rPr>
                <w:rFonts w:ascii="Times New Roman" w:hAnsi="Times New Roman"/>
                <w:sz w:val="28"/>
                <w:szCs w:val="28"/>
                <w:lang w:val="en-US"/>
              </w:rPr>
            </w:pPr>
            <w:r w:rsidRPr="0077365A">
              <w:rPr>
                <w:rFonts w:ascii="Times New Roman" w:hAnsi="Times New Roman"/>
                <w:sz w:val="28"/>
                <w:szCs w:val="28"/>
                <w:lang w:val="en-US"/>
              </w:rPr>
              <w:t>N 18.4</w:t>
            </w:r>
          </w:p>
        </w:tc>
      </w:tr>
      <w:tr w:rsidR="00DE3F3D" w:rsidRPr="0077365A" w:rsidTr="0077365A">
        <w:tc>
          <w:tcPr>
            <w:tcW w:w="1913"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С5</w:t>
            </w:r>
          </w:p>
        </w:tc>
        <w:tc>
          <w:tcPr>
            <w:tcW w:w="2252" w:type="dxa"/>
          </w:tcPr>
          <w:p w:rsidR="00DE3F3D" w:rsidRPr="0077365A" w:rsidRDefault="00DE3F3D" w:rsidP="0077365A">
            <w:pPr>
              <w:spacing w:after="0" w:line="240" w:lineRule="auto"/>
              <w:jc w:val="center"/>
              <w:rPr>
                <w:rFonts w:ascii="Times New Roman" w:hAnsi="Times New Roman"/>
                <w:sz w:val="28"/>
                <w:szCs w:val="28"/>
              </w:rPr>
            </w:pPr>
            <w:r w:rsidRPr="0077365A">
              <w:rPr>
                <w:rFonts w:ascii="Times New Roman" w:hAnsi="Times New Roman"/>
                <w:sz w:val="28"/>
                <w:szCs w:val="28"/>
              </w:rPr>
              <w:t>&lt;15</w:t>
            </w:r>
          </w:p>
        </w:tc>
        <w:tc>
          <w:tcPr>
            <w:tcW w:w="3740"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Терминальная почечная недостаточность (Д/Т)**</w:t>
            </w:r>
          </w:p>
        </w:tc>
        <w:tc>
          <w:tcPr>
            <w:tcW w:w="1666" w:type="dxa"/>
          </w:tcPr>
          <w:p w:rsidR="00DE3F3D" w:rsidRPr="0077365A" w:rsidRDefault="00DE3F3D" w:rsidP="0077365A">
            <w:pPr>
              <w:spacing w:after="0" w:line="240" w:lineRule="auto"/>
              <w:jc w:val="center"/>
              <w:rPr>
                <w:rFonts w:ascii="Times New Roman" w:hAnsi="Times New Roman"/>
                <w:sz w:val="28"/>
                <w:szCs w:val="28"/>
                <w:lang w:val="en-US"/>
              </w:rPr>
            </w:pPr>
            <w:r w:rsidRPr="0077365A">
              <w:rPr>
                <w:rFonts w:ascii="Times New Roman" w:hAnsi="Times New Roman"/>
                <w:sz w:val="28"/>
                <w:szCs w:val="28"/>
                <w:lang w:val="en-US"/>
              </w:rPr>
              <w:t>N 18.5</w:t>
            </w:r>
          </w:p>
        </w:tc>
      </w:tr>
      <w:tr w:rsidR="00DE3F3D" w:rsidRPr="0077365A" w:rsidTr="0077365A">
        <w:tc>
          <w:tcPr>
            <w:tcW w:w="1913"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Неуточненная</w:t>
            </w:r>
          </w:p>
        </w:tc>
        <w:tc>
          <w:tcPr>
            <w:tcW w:w="2252" w:type="dxa"/>
          </w:tcPr>
          <w:p w:rsidR="00DE3F3D" w:rsidRPr="0077365A" w:rsidRDefault="00DE3F3D" w:rsidP="0077365A">
            <w:pPr>
              <w:spacing w:after="0" w:line="240" w:lineRule="auto"/>
              <w:jc w:val="center"/>
              <w:rPr>
                <w:rFonts w:ascii="Times New Roman" w:hAnsi="Times New Roman"/>
                <w:sz w:val="28"/>
                <w:szCs w:val="28"/>
              </w:rPr>
            </w:pPr>
          </w:p>
        </w:tc>
        <w:tc>
          <w:tcPr>
            <w:tcW w:w="3740" w:type="dxa"/>
          </w:tcPr>
          <w:p w:rsidR="00DE3F3D" w:rsidRPr="0077365A" w:rsidRDefault="00DE3F3D" w:rsidP="0077365A">
            <w:pPr>
              <w:spacing w:after="0" w:line="240" w:lineRule="auto"/>
              <w:jc w:val="both"/>
              <w:rPr>
                <w:rFonts w:ascii="Times New Roman" w:hAnsi="Times New Roman"/>
                <w:sz w:val="28"/>
                <w:szCs w:val="28"/>
              </w:rPr>
            </w:pPr>
          </w:p>
        </w:tc>
        <w:tc>
          <w:tcPr>
            <w:tcW w:w="1666" w:type="dxa"/>
          </w:tcPr>
          <w:p w:rsidR="00DE3F3D" w:rsidRPr="0077365A" w:rsidRDefault="00DE3F3D" w:rsidP="0077365A">
            <w:pPr>
              <w:spacing w:after="0" w:line="240" w:lineRule="auto"/>
              <w:jc w:val="center"/>
              <w:rPr>
                <w:rFonts w:ascii="Times New Roman" w:hAnsi="Times New Roman"/>
                <w:sz w:val="28"/>
                <w:szCs w:val="28"/>
                <w:lang w:val="en-US"/>
              </w:rPr>
            </w:pPr>
            <w:r w:rsidRPr="0077365A">
              <w:rPr>
                <w:rFonts w:ascii="Times New Roman" w:hAnsi="Times New Roman"/>
                <w:sz w:val="28"/>
                <w:szCs w:val="28"/>
                <w:lang w:val="en-US"/>
              </w:rPr>
              <w:t>N 18.9</w:t>
            </w:r>
          </w:p>
        </w:tc>
      </w:tr>
    </w:tbl>
    <w:p w:rsidR="00DE3F3D" w:rsidRDefault="00DE3F3D" w:rsidP="002077EB">
      <w:pPr>
        <w:spacing w:after="0" w:line="240" w:lineRule="auto"/>
        <w:jc w:val="both"/>
        <w:rPr>
          <w:rFonts w:ascii="Times New Roman" w:hAnsi="Times New Roman"/>
          <w:sz w:val="28"/>
          <w:szCs w:val="28"/>
        </w:rPr>
      </w:pPr>
      <w:r w:rsidRPr="00235535">
        <w:rPr>
          <w:rFonts w:ascii="Times New Roman" w:hAnsi="Times New Roman"/>
          <w:b/>
          <w:sz w:val="28"/>
          <w:szCs w:val="28"/>
        </w:rPr>
        <w:t>Примечание:</w:t>
      </w:r>
      <w:r>
        <w:rPr>
          <w:rFonts w:ascii="Times New Roman" w:hAnsi="Times New Roman"/>
          <w:sz w:val="28"/>
          <w:szCs w:val="28"/>
        </w:rPr>
        <w:t xml:space="preserve"> *– в отсутствие признаков повреждения почек категории СКФ С1 или С2 не удовлетворяют критериям ХБП, **– если пациент получает заместительную почечную терапию следует указать её вид – диализ (Д) или трансплантация (Т). Стадия С3 (по классификации </w:t>
      </w:r>
      <w:smartTag w:uri="urn:schemas-microsoft-com:office:smarttags" w:element="metricconverter">
        <w:smartTagPr>
          <w:attr w:name="ProductID" w:val="2012 г"/>
        </w:smartTagPr>
        <w:r>
          <w:rPr>
            <w:rFonts w:ascii="Times New Roman" w:hAnsi="Times New Roman"/>
            <w:sz w:val="28"/>
            <w:szCs w:val="28"/>
          </w:rPr>
          <w:t>2012 г</w:t>
        </w:r>
      </w:smartTag>
      <w:r>
        <w:rPr>
          <w:rFonts w:ascii="Times New Roman" w:hAnsi="Times New Roman"/>
          <w:sz w:val="28"/>
          <w:szCs w:val="28"/>
        </w:rPr>
        <w:t>) по последним рекомендациям разбита на С3а и С3б.</w:t>
      </w:r>
    </w:p>
    <w:p w:rsidR="00DE3F3D" w:rsidRPr="00235535" w:rsidRDefault="00DE3F3D" w:rsidP="00235535">
      <w:pPr>
        <w:spacing w:after="0" w:line="240" w:lineRule="auto"/>
        <w:jc w:val="right"/>
        <w:rPr>
          <w:rFonts w:ascii="Times New Roman" w:hAnsi="Times New Roman"/>
          <w:b/>
          <w:sz w:val="28"/>
          <w:szCs w:val="28"/>
        </w:rPr>
      </w:pPr>
      <w:r>
        <w:rPr>
          <w:rFonts w:ascii="Times New Roman" w:hAnsi="Times New Roman"/>
          <w:b/>
          <w:sz w:val="28"/>
          <w:szCs w:val="28"/>
        </w:rPr>
        <w:t>Таблица 2</w:t>
      </w:r>
    </w:p>
    <w:p w:rsidR="00DE3F3D" w:rsidRPr="002077EB" w:rsidRDefault="00DE3F3D" w:rsidP="00E71D0F">
      <w:pPr>
        <w:spacing w:after="120" w:line="240" w:lineRule="auto"/>
        <w:ind w:firstLine="709"/>
        <w:jc w:val="both"/>
        <w:rPr>
          <w:rFonts w:ascii="Times New Roman" w:hAnsi="Times New Roman"/>
          <w:b/>
          <w:sz w:val="28"/>
          <w:szCs w:val="28"/>
        </w:rPr>
      </w:pPr>
      <w:r>
        <w:rPr>
          <w:rFonts w:ascii="Times New Roman" w:hAnsi="Times New Roman"/>
          <w:b/>
          <w:sz w:val="28"/>
          <w:szCs w:val="28"/>
        </w:rPr>
        <w:t>Классификация ХБП по уровню альбуминурии</w:t>
      </w:r>
      <w:r w:rsidRPr="002077EB">
        <w:rPr>
          <w:rFonts w:ascii="Times New Roman" w:hAnsi="Times New Roman"/>
          <w:b/>
          <w:sz w:val="28"/>
          <w:szCs w:val="28"/>
        </w:rPr>
        <w:t xml:space="preserve"> </w:t>
      </w:r>
      <w:r w:rsidRPr="002077EB">
        <w:rPr>
          <w:rFonts w:ascii="Times New Roman" w:hAnsi="Times New Roman"/>
          <w:b/>
          <w:sz w:val="28"/>
          <w:szCs w:val="28"/>
        </w:rPr>
        <w:sym w:font="Symbol" w:char="F05B"/>
      </w:r>
      <w:r w:rsidRPr="002077EB">
        <w:rPr>
          <w:rFonts w:ascii="Times New Roman" w:hAnsi="Times New Roman"/>
          <w:b/>
          <w:sz w:val="28"/>
          <w:szCs w:val="28"/>
        </w:rPr>
        <w:t>14</w:t>
      </w:r>
      <w:r w:rsidRPr="002077EB">
        <w:rPr>
          <w:rFonts w:ascii="Times New Roman" w:hAnsi="Times New Roman"/>
          <w:b/>
          <w:sz w:val="28"/>
          <w:szCs w:val="28"/>
        </w:rPr>
        <w:sym w:font="Symbol" w:char="F05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8"/>
        <w:gridCol w:w="2976"/>
        <w:gridCol w:w="1276"/>
        <w:gridCol w:w="1950"/>
      </w:tblGrid>
      <w:tr w:rsidR="00DE3F3D" w:rsidRPr="0077365A" w:rsidTr="0077365A">
        <w:trPr>
          <w:trHeight w:val="654"/>
        </w:trPr>
        <w:tc>
          <w:tcPr>
            <w:tcW w:w="3369"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Индексация по степени</w:t>
            </w:r>
          </w:p>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Показатель, метод оценки</w:t>
            </w:r>
          </w:p>
        </w:tc>
        <w:tc>
          <w:tcPr>
            <w:tcW w:w="2976"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Оптимальная, или не-знач. Повышенная А1)</w:t>
            </w:r>
          </w:p>
        </w:tc>
        <w:tc>
          <w:tcPr>
            <w:tcW w:w="1276"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Высокая (А2)</w:t>
            </w:r>
          </w:p>
        </w:tc>
        <w:tc>
          <w:tcPr>
            <w:tcW w:w="1950"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Очень высокая (А3)</w:t>
            </w:r>
          </w:p>
        </w:tc>
      </w:tr>
      <w:tr w:rsidR="00DE3F3D" w:rsidRPr="0077365A" w:rsidTr="0077365A">
        <w:tc>
          <w:tcPr>
            <w:tcW w:w="9571" w:type="dxa"/>
            <w:gridSpan w:val="4"/>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Альбумин в моче</w:t>
            </w:r>
          </w:p>
        </w:tc>
      </w:tr>
      <w:tr w:rsidR="00DE3F3D" w:rsidRPr="0077365A" w:rsidTr="0077365A">
        <w:tc>
          <w:tcPr>
            <w:tcW w:w="3369"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СЭА (мг/сут)</w:t>
            </w:r>
          </w:p>
        </w:tc>
        <w:tc>
          <w:tcPr>
            <w:tcW w:w="2976"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&lt;30</w:t>
            </w:r>
          </w:p>
        </w:tc>
        <w:tc>
          <w:tcPr>
            <w:tcW w:w="1276"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30–300</w:t>
            </w:r>
          </w:p>
        </w:tc>
        <w:tc>
          <w:tcPr>
            <w:tcW w:w="1950"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˃300</w:t>
            </w:r>
          </w:p>
        </w:tc>
      </w:tr>
      <w:tr w:rsidR="00DE3F3D" w:rsidRPr="0077365A" w:rsidTr="0077365A">
        <w:tc>
          <w:tcPr>
            <w:tcW w:w="3369"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Ал/Кр мочи (мг/г)</w:t>
            </w:r>
          </w:p>
        </w:tc>
        <w:tc>
          <w:tcPr>
            <w:tcW w:w="2976"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&lt;30</w:t>
            </w:r>
          </w:p>
        </w:tc>
        <w:tc>
          <w:tcPr>
            <w:tcW w:w="1276"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30–300</w:t>
            </w:r>
          </w:p>
        </w:tc>
        <w:tc>
          <w:tcPr>
            <w:tcW w:w="1950"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˃300</w:t>
            </w:r>
          </w:p>
        </w:tc>
      </w:tr>
      <w:tr w:rsidR="00DE3F3D" w:rsidRPr="0077365A" w:rsidTr="0077365A">
        <w:tc>
          <w:tcPr>
            <w:tcW w:w="3369"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Ал/Кр мочи (мг/ммоль)</w:t>
            </w:r>
          </w:p>
        </w:tc>
        <w:tc>
          <w:tcPr>
            <w:tcW w:w="2976"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&lt;3</w:t>
            </w:r>
          </w:p>
        </w:tc>
        <w:tc>
          <w:tcPr>
            <w:tcW w:w="1276"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3–30</w:t>
            </w:r>
          </w:p>
        </w:tc>
        <w:tc>
          <w:tcPr>
            <w:tcW w:w="1950"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˃30</w:t>
            </w:r>
          </w:p>
        </w:tc>
      </w:tr>
      <w:tr w:rsidR="00DE3F3D" w:rsidRPr="0077365A" w:rsidTr="0077365A">
        <w:tc>
          <w:tcPr>
            <w:tcW w:w="9571" w:type="dxa"/>
            <w:gridSpan w:val="4"/>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Общий белок в моче</w:t>
            </w:r>
          </w:p>
        </w:tc>
      </w:tr>
      <w:tr w:rsidR="00DE3F3D" w:rsidRPr="0077365A" w:rsidTr="0077365A">
        <w:tc>
          <w:tcPr>
            <w:tcW w:w="3369"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СЭБ (мг/сут)</w:t>
            </w:r>
          </w:p>
        </w:tc>
        <w:tc>
          <w:tcPr>
            <w:tcW w:w="2976"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&lt;150</w:t>
            </w:r>
          </w:p>
        </w:tc>
        <w:tc>
          <w:tcPr>
            <w:tcW w:w="1276"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150–500</w:t>
            </w:r>
          </w:p>
        </w:tc>
        <w:tc>
          <w:tcPr>
            <w:tcW w:w="1950"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˃500</w:t>
            </w:r>
          </w:p>
        </w:tc>
      </w:tr>
      <w:tr w:rsidR="00DE3F3D" w:rsidRPr="0077365A" w:rsidTr="0077365A">
        <w:tc>
          <w:tcPr>
            <w:tcW w:w="3369"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Об/Кр мочи (мг/г)</w:t>
            </w:r>
          </w:p>
        </w:tc>
        <w:tc>
          <w:tcPr>
            <w:tcW w:w="2976"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&lt;150</w:t>
            </w:r>
          </w:p>
        </w:tc>
        <w:tc>
          <w:tcPr>
            <w:tcW w:w="1276"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150–500</w:t>
            </w:r>
          </w:p>
        </w:tc>
        <w:tc>
          <w:tcPr>
            <w:tcW w:w="1950"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˃500</w:t>
            </w:r>
          </w:p>
        </w:tc>
      </w:tr>
      <w:tr w:rsidR="00DE3F3D" w:rsidRPr="0077365A" w:rsidTr="0077365A">
        <w:tc>
          <w:tcPr>
            <w:tcW w:w="3369"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Об/Кр мочи (мг/моль)</w:t>
            </w:r>
          </w:p>
        </w:tc>
        <w:tc>
          <w:tcPr>
            <w:tcW w:w="2976"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&lt;15</w:t>
            </w:r>
          </w:p>
        </w:tc>
        <w:tc>
          <w:tcPr>
            <w:tcW w:w="1276"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15–50</w:t>
            </w:r>
          </w:p>
        </w:tc>
        <w:tc>
          <w:tcPr>
            <w:tcW w:w="1950"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˃50</w:t>
            </w:r>
          </w:p>
        </w:tc>
      </w:tr>
    </w:tbl>
    <w:p w:rsidR="00DE3F3D" w:rsidRPr="00A41D83" w:rsidRDefault="00DE3F3D" w:rsidP="00481898">
      <w:pPr>
        <w:spacing w:before="120" w:after="0" w:line="240" w:lineRule="auto"/>
        <w:jc w:val="both"/>
        <w:rPr>
          <w:rFonts w:ascii="Times New Roman" w:hAnsi="Times New Roman"/>
          <w:sz w:val="28"/>
          <w:szCs w:val="28"/>
        </w:rPr>
      </w:pPr>
      <w:r w:rsidRPr="00E71D0F">
        <w:rPr>
          <w:rFonts w:ascii="Times New Roman" w:hAnsi="Times New Roman"/>
          <w:b/>
          <w:sz w:val="28"/>
          <w:szCs w:val="28"/>
        </w:rPr>
        <w:t xml:space="preserve">Сокращения: </w:t>
      </w:r>
      <w:r>
        <w:rPr>
          <w:rFonts w:ascii="Times New Roman" w:hAnsi="Times New Roman"/>
          <w:sz w:val="28"/>
          <w:szCs w:val="28"/>
        </w:rPr>
        <w:t>СЭА – суточная экскреция альбумина, Ал/Кр – отношение альбумин/креатинин, СЭБ – суточная экскреция белка, Об/Кр – отношение общий белок/креатинин.</w:t>
      </w:r>
    </w:p>
    <w:p w:rsidR="00DE3F3D" w:rsidRPr="00A41D83" w:rsidRDefault="00DE3F3D" w:rsidP="00A41D83">
      <w:pPr>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введения в классификацию уровня альбуминурии послужили убедительные данные литературы о том, что риски общей и сердечно-сосудистой смертности, развития ТПН, ОПП и прогрессирования ХБП существенно отличаются в зависимости от уровня экскреции альбумина с мочой. Обоснована более низкая нижняя граница нормы альбуминурии (10 мг/сут или 10 мг альбумина /г креатинина вместо 30, принятых ранее).</w:t>
      </w:r>
    </w:p>
    <w:p w:rsidR="00DE3F3D" w:rsidRDefault="00DE3F3D" w:rsidP="00A41D83">
      <w:pPr>
        <w:spacing w:after="0" w:line="240" w:lineRule="auto"/>
        <w:ind w:firstLine="709"/>
        <w:jc w:val="both"/>
        <w:rPr>
          <w:rFonts w:ascii="Times New Roman" w:hAnsi="Times New Roman"/>
          <w:sz w:val="28"/>
          <w:szCs w:val="28"/>
        </w:rPr>
      </w:pPr>
      <w:r>
        <w:rPr>
          <w:rFonts w:ascii="Times New Roman" w:hAnsi="Times New Roman"/>
          <w:sz w:val="28"/>
          <w:szCs w:val="28"/>
        </w:rPr>
        <w:t xml:space="preserve">Градации альбуминурии и их индексация приняты в соответствии с новыми международными рекомендациями </w:t>
      </w:r>
      <w:r>
        <w:rPr>
          <w:rFonts w:ascii="Times New Roman" w:hAnsi="Times New Roman"/>
          <w:sz w:val="28"/>
          <w:szCs w:val="28"/>
          <w:lang w:val="en-US"/>
        </w:rPr>
        <w:t>KDIGO</w:t>
      </w:r>
      <w:r>
        <w:rPr>
          <w:rFonts w:ascii="Times New Roman" w:hAnsi="Times New Roman"/>
          <w:sz w:val="28"/>
          <w:szCs w:val="28"/>
        </w:rPr>
        <w:t>,</w:t>
      </w:r>
      <w:r w:rsidRPr="00C06C01">
        <w:rPr>
          <w:rFonts w:ascii="Times New Roman" w:hAnsi="Times New Roman"/>
          <w:sz w:val="28"/>
          <w:szCs w:val="28"/>
        </w:rPr>
        <w:t xml:space="preserve"> </w:t>
      </w:r>
      <w:smartTag w:uri="urn:schemas-microsoft-com:office:smarttags" w:element="metricconverter">
        <w:smartTagPr>
          <w:attr w:name="ProductID" w:val="2012 г"/>
        </w:smartTagPr>
        <w:r w:rsidRPr="00C06C01">
          <w:rPr>
            <w:rFonts w:ascii="Times New Roman" w:hAnsi="Times New Roman"/>
            <w:sz w:val="28"/>
            <w:szCs w:val="28"/>
          </w:rPr>
          <w:t>2012</w:t>
        </w:r>
        <w:r>
          <w:rPr>
            <w:rFonts w:ascii="Times New Roman" w:hAnsi="Times New Roman"/>
            <w:sz w:val="28"/>
            <w:szCs w:val="28"/>
          </w:rPr>
          <w:t xml:space="preserve"> г</w:t>
        </w:r>
      </w:smartTag>
      <w:r>
        <w:rPr>
          <w:rFonts w:ascii="Times New Roman" w:hAnsi="Times New Roman"/>
          <w:sz w:val="28"/>
          <w:szCs w:val="28"/>
        </w:rPr>
        <w:t>.</w:t>
      </w:r>
      <w:r w:rsidRPr="00C06C01">
        <w:rPr>
          <w:rFonts w:ascii="Times New Roman" w:hAnsi="Times New Roman"/>
          <w:sz w:val="28"/>
          <w:szCs w:val="28"/>
        </w:rPr>
        <w:t xml:space="preserve"> </w:t>
      </w:r>
      <w:r>
        <w:rPr>
          <w:rFonts w:ascii="Times New Roman" w:hAnsi="Times New Roman"/>
          <w:sz w:val="28"/>
          <w:szCs w:val="28"/>
        </w:rPr>
        <w:sym w:font="Symbol" w:char="F05B"/>
      </w:r>
      <w:r w:rsidRPr="00C06C01">
        <w:rPr>
          <w:rFonts w:ascii="Times New Roman" w:hAnsi="Times New Roman"/>
          <w:sz w:val="28"/>
          <w:szCs w:val="28"/>
        </w:rPr>
        <w:t>14</w:t>
      </w:r>
      <w:r>
        <w:rPr>
          <w:rFonts w:ascii="Times New Roman" w:hAnsi="Times New Roman"/>
          <w:sz w:val="28"/>
          <w:szCs w:val="28"/>
        </w:rPr>
        <w:sym w:font="Symbol" w:char="F05D"/>
      </w:r>
      <w:r>
        <w:rPr>
          <w:rFonts w:ascii="Times New Roman" w:hAnsi="Times New Roman"/>
          <w:sz w:val="28"/>
          <w:szCs w:val="28"/>
        </w:rPr>
        <w:t>:</w:t>
      </w:r>
    </w:p>
    <w:p w:rsidR="00DE3F3D" w:rsidRDefault="00DE3F3D" w:rsidP="00A41D83">
      <w:pPr>
        <w:spacing w:after="0" w:line="240" w:lineRule="auto"/>
        <w:ind w:firstLine="709"/>
        <w:jc w:val="both"/>
        <w:rPr>
          <w:rFonts w:ascii="Times New Roman" w:hAnsi="Times New Roman"/>
          <w:sz w:val="28"/>
          <w:szCs w:val="28"/>
        </w:rPr>
      </w:pPr>
      <w:r>
        <w:rPr>
          <w:rFonts w:ascii="Times New Roman" w:hAnsi="Times New Roman"/>
          <w:sz w:val="28"/>
          <w:szCs w:val="28"/>
        </w:rPr>
        <w:t>А1 – Отношение Ал/Кр мочи &lt;30 или &lt;3 мг/моль – норма или незначительное повышение</w:t>
      </w:r>
    </w:p>
    <w:p w:rsidR="00DE3F3D" w:rsidRDefault="00DE3F3D" w:rsidP="00A41D83">
      <w:pPr>
        <w:spacing w:after="0" w:line="240" w:lineRule="auto"/>
        <w:ind w:firstLine="709"/>
        <w:jc w:val="both"/>
        <w:rPr>
          <w:rFonts w:ascii="Times New Roman" w:hAnsi="Times New Roman"/>
          <w:sz w:val="28"/>
          <w:szCs w:val="28"/>
        </w:rPr>
      </w:pPr>
      <w:r>
        <w:rPr>
          <w:rFonts w:ascii="Times New Roman" w:hAnsi="Times New Roman"/>
          <w:sz w:val="28"/>
          <w:szCs w:val="28"/>
        </w:rPr>
        <w:t>А2 – Ал/Кр мочи 30–300 мг/г или 3–30 мг/моль – умеренное повышение</w:t>
      </w:r>
    </w:p>
    <w:p w:rsidR="00DE3F3D" w:rsidRDefault="00DE3F3D" w:rsidP="00A41D83">
      <w:pPr>
        <w:spacing w:after="0" w:line="240" w:lineRule="auto"/>
        <w:ind w:firstLine="709"/>
        <w:jc w:val="both"/>
        <w:rPr>
          <w:rFonts w:ascii="Times New Roman" w:hAnsi="Times New Roman"/>
          <w:sz w:val="28"/>
          <w:szCs w:val="28"/>
        </w:rPr>
      </w:pPr>
      <w:r>
        <w:rPr>
          <w:rFonts w:ascii="Times New Roman" w:hAnsi="Times New Roman"/>
          <w:sz w:val="28"/>
          <w:szCs w:val="28"/>
        </w:rPr>
        <w:t>А3 – Ал/Кр мочи ˃300 мг/г или ˃30 мг/моль – значительное повышение, включая очень высокое при нефротическом синдроме.</w:t>
      </w:r>
    </w:p>
    <w:p w:rsidR="00DE3F3D" w:rsidRDefault="00DE3F3D" w:rsidP="00A41D83">
      <w:pPr>
        <w:spacing w:after="0" w:line="240" w:lineRule="auto"/>
        <w:ind w:firstLine="709"/>
        <w:jc w:val="both"/>
        <w:rPr>
          <w:rFonts w:ascii="Times New Roman" w:hAnsi="Times New Roman"/>
          <w:sz w:val="28"/>
          <w:szCs w:val="28"/>
        </w:rPr>
      </w:pPr>
      <w:r>
        <w:rPr>
          <w:rFonts w:ascii="Times New Roman" w:hAnsi="Times New Roman"/>
          <w:sz w:val="28"/>
          <w:szCs w:val="28"/>
        </w:rPr>
        <w:t xml:space="preserve">Это связано с тем, что подходы к нефропротективной терапии у больных с альбуминурией &lt;10 и 10–29 мл (А0 и А1 по Российским рекомендациям </w:t>
      </w:r>
      <w:smartTag w:uri="urn:schemas-microsoft-com:office:smarttags" w:element="metricconverter">
        <w:smartTagPr>
          <w:attr w:name="ProductID" w:val="2012 г"/>
        </w:smartTagPr>
        <w:r>
          <w:rPr>
            <w:rFonts w:ascii="Times New Roman" w:hAnsi="Times New Roman"/>
            <w:sz w:val="28"/>
            <w:szCs w:val="28"/>
          </w:rPr>
          <w:t>2012 г</w:t>
        </w:r>
      </w:smartTag>
      <w:r>
        <w:rPr>
          <w:rFonts w:ascii="Times New Roman" w:hAnsi="Times New Roman"/>
          <w:sz w:val="28"/>
          <w:szCs w:val="28"/>
        </w:rPr>
        <w:t>.) не различаются, им присвоен индекс А1. Стадии А3 и А4 также объединены вместе и индексированы как А3 (см табл. 2). У пациентов, получающих ЗПТ необходимости в индексации альбуминурии/протеинурии нет.</w:t>
      </w:r>
    </w:p>
    <w:p w:rsidR="00DE3F3D" w:rsidRDefault="00DE3F3D" w:rsidP="00A41D83">
      <w:pPr>
        <w:spacing w:after="0" w:line="240" w:lineRule="auto"/>
        <w:ind w:firstLine="709"/>
        <w:jc w:val="both"/>
        <w:rPr>
          <w:rFonts w:ascii="Times New Roman" w:hAnsi="Times New Roman"/>
          <w:sz w:val="28"/>
          <w:szCs w:val="28"/>
        </w:rPr>
      </w:pPr>
      <w:r>
        <w:rPr>
          <w:rFonts w:ascii="Times New Roman" w:hAnsi="Times New Roman"/>
          <w:sz w:val="28"/>
          <w:szCs w:val="28"/>
        </w:rPr>
        <w:t>В диагностическом заключении следует обязательно указывать нозологическую форму заболевания с особенностями клинического течения (а в случае проведенной нефробиопсии – и морфологии), а затем – стадию ХБП по степени снижения СКФ и категорию альбуминурии.</w:t>
      </w:r>
    </w:p>
    <w:p w:rsidR="00DE3F3D" w:rsidRDefault="00DE3F3D" w:rsidP="00A41D83">
      <w:pPr>
        <w:spacing w:after="0" w:line="240" w:lineRule="auto"/>
        <w:ind w:firstLine="709"/>
        <w:jc w:val="both"/>
        <w:rPr>
          <w:rFonts w:ascii="Times New Roman" w:hAnsi="Times New Roman"/>
          <w:sz w:val="28"/>
          <w:szCs w:val="28"/>
        </w:rPr>
      </w:pPr>
      <w:r>
        <w:rPr>
          <w:rFonts w:ascii="Times New Roman" w:hAnsi="Times New Roman"/>
          <w:sz w:val="28"/>
          <w:szCs w:val="28"/>
        </w:rPr>
        <w:t>Примеры формулировки диагнозов с учетом категорий СКФ и альбуминурии:</w:t>
      </w:r>
    </w:p>
    <w:p w:rsidR="00DE3F3D" w:rsidRDefault="00DE3F3D" w:rsidP="00BB51A2">
      <w:pPr>
        <w:pStyle w:val="ListParagraph"/>
        <w:numPr>
          <w:ilvl w:val="0"/>
          <w:numId w:val="1"/>
        </w:numPr>
        <w:spacing w:after="0" w:line="240" w:lineRule="auto"/>
        <w:jc w:val="both"/>
        <w:rPr>
          <w:rFonts w:ascii="Times New Roman" w:hAnsi="Times New Roman"/>
          <w:sz w:val="28"/>
          <w:szCs w:val="28"/>
        </w:rPr>
      </w:pPr>
      <w:r w:rsidRPr="00BB51A2">
        <w:rPr>
          <w:rFonts w:ascii="Times New Roman" w:hAnsi="Times New Roman"/>
          <w:sz w:val="28"/>
          <w:szCs w:val="28"/>
        </w:rPr>
        <w:t>Гипертоническая болезнь 3 стадии, риск 4. Диабетическая и гипертоническая нефропатия. ХБП С3а А3.</w:t>
      </w:r>
    </w:p>
    <w:p w:rsidR="00DE3F3D" w:rsidRPr="00BB51A2" w:rsidRDefault="00DE3F3D" w:rsidP="00BB51A2">
      <w:pPr>
        <w:pStyle w:val="ListParagraph"/>
        <w:numPr>
          <w:ilvl w:val="0"/>
          <w:numId w:val="1"/>
        </w:numPr>
        <w:spacing w:after="0" w:line="240" w:lineRule="auto"/>
        <w:jc w:val="both"/>
        <w:rPr>
          <w:rFonts w:ascii="Times New Roman" w:hAnsi="Times New Roman"/>
          <w:sz w:val="28"/>
          <w:szCs w:val="28"/>
        </w:rPr>
      </w:pPr>
      <w:r>
        <w:rPr>
          <w:rFonts w:ascii="Times New Roman" w:hAnsi="Times New Roman"/>
          <w:sz w:val="28"/>
          <w:szCs w:val="28"/>
        </w:rPr>
        <w:t>Мезангиокапиллярный гломерулонефрит. Нефротический синдром. Артериальная гипертензия 3 стадии, риск 4. ХБП 5д (постоянный гемодиализ с 12.05.2013).</w:t>
      </w:r>
    </w:p>
    <w:p w:rsidR="00DE3F3D" w:rsidRDefault="00DE3F3D" w:rsidP="009C5EF6">
      <w:pPr>
        <w:spacing w:after="0" w:line="240" w:lineRule="auto"/>
        <w:ind w:firstLine="709"/>
        <w:jc w:val="both"/>
        <w:rPr>
          <w:rFonts w:ascii="Times New Roman" w:hAnsi="Times New Roman"/>
          <w:sz w:val="28"/>
          <w:szCs w:val="28"/>
        </w:rPr>
      </w:pPr>
      <w:r>
        <w:rPr>
          <w:rFonts w:ascii="Times New Roman" w:hAnsi="Times New Roman"/>
          <w:sz w:val="28"/>
          <w:szCs w:val="28"/>
        </w:rPr>
        <w:t>Использование категорий СКФ и альбуминурии позволяет стратифицировать больных ХБП по риску почечных исходов (снижение СКФ, прогрессирование альбуминурии, ОПП, ТПН) и других осложнений (сердечно-сосудистая заболеваемость и смертность, эндокринные и метаболические нарушения, лекарственная токсичность) (см. табл. 3).</w:t>
      </w:r>
    </w:p>
    <w:p w:rsidR="00DE3F3D" w:rsidRPr="009C5EF6" w:rsidRDefault="00DE3F3D" w:rsidP="009C5EF6">
      <w:pPr>
        <w:spacing w:after="0" w:line="240" w:lineRule="auto"/>
        <w:jc w:val="right"/>
        <w:rPr>
          <w:rFonts w:ascii="Times New Roman" w:hAnsi="Times New Roman"/>
          <w:b/>
          <w:sz w:val="28"/>
          <w:szCs w:val="28"/>
        </w:rPr>
      </w:pPr>
      <w:r w:rsidRPr="009C5EF6">
        <w:rPr>
          <w:rFonts w:ascii="Times New Roman" w:hAnsi="Times New Roman"/>
          <w:b/>
          <w:sz w:val="28"/>
          <w:szCs w:val="28"/>
        </w:rPr>
        <w:t>Таблица 3</w:t>
      </w:r>
    </w:p>
    <w:p w:rsidR="00DE3F3D" w:rsidRPr="009C5EF6" w:rsidRDefault="00DE3F3D" w:rsidP="006F7AA2">
      <w:pPr>
        <w:spacing w:after="120" w:line="240" w:lineRule="auto"/>
        <w:jc w:val="center"/>
        <w:rPr>
          <w:rFonts w:ascii="Times New Roman" w:hAnsi="Times New Roman"/>
          <w:b/>
          <w:sz w:val="28"/>
          <w:szCs w:val="28"/>
        </w:rPr>
      </w:pPr>
      <w:r>
        <w:rPr>
          <w:rFonts w:ascii="Times New Roman" w:hAnsi="Times New Roman"/>
          <w:b/>
          <w:sz w:val="28"/>
          <w:szCs w:val="28"/>
        </w:rPr>
        <w:t>Комбинированный риск прогрессирования ХБП и развития сердечно-сосудистых осложнений в зависимости от степени снижения СКФ и выраженности альбуминурии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1"/>
        <w:gridCol w:w="709"/>
        <w:gridCol w:w="2150"/>
        <w:gridCol w:w="827"/>
        <w:gridCol w:w="1984"/>
        <w:gridCol w:w="1291"/>
        <w:gridCol w:w="1368"/>
      </w:tblGrid>
      <w:tr w:rsidR="00DE3F3D" w:rsidRPr="0077365A" w:rsidTr="0077365A">
        <w:tc>
          <w:tcPr>
            <w:tcW w:w="4928" w:type="dxa"/>
            <w:gridSpan w:val="4"/>
            <w:vMerge w:val="restart"/>
          </w:tcPr>
          <w:p w:rsidR="00DE3F3D" w:rsidRPr="0077365A" w:rsidRDefault="00DE3F3D" w:rsidP="0077365A">
            <w:pPr>
              <w:spacing w:after="0" w:line="240" w:lineRule="auto"/>
              <w:rPr>
                <w:rFonts w:ascii="Times New Roman" w:hAnsi="Times New Roman"/>
                <w:sz w:val="24"/>
                <w:szCs w:val="24"/>
              </w:rPr>
            </w:pPr>
          </w:p>
        </w:tc>
        <w:tc>
          <w:tcPr>
            <w:tcW w:w="4643" w:type="dxa"/>
            <w:gridSpan w:val="3"/>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Альбуминурия**</w:t>
            </w:r>
          </w:p>
        </w:tc>
      </w:tr>
      <w:tr w:rsidR="00DE3F3D" w:rsidRPr="0077365A" w:rsidTr="0077365A">
        <w:tc>
          <w:tcPr>
            <w:tcW w:w="4928" w:type="dxa"/>
            <w:gridSpan w:val="4"/>
            <w:vMerge/>
          </w:tcPr>
          <w:p w:rsidR="00DE3F3D" w:rsidRPr="0077365A" w:rsidRDefault="00DE3F3D" w:rsidP="0077365A">
            <w:pPr>
              <w:spacing w:after="0" w:line="240" w:lineRule="auto"/>
              <w:rPr>
                <w:rFonts w:ascii="Times New Roman" w:hAnsi="Times New Roman"/>
                <w:sz w:val="24"/>
                <w:szCs w:val="24"/>
              </w:rPr>
            </w:pPr>
          </w:p>
        </w:tc>
        <w:tc>
          <w:tcPr>
            <w:tcW w:w="1984"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А1</w:t>
            </w:r>
          </w:p>
        </w:tc>
        <w:tc>
          <w:tcPr>
            <w:tcW w:w="1291"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А2</w:t>
            </w:r>
          </w:p>
        </w:tc>
        <w:tc>
          <w:tcPr>
            <w:tcW w:w="1368"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А3</w:t>
            </w:r>
          </w:p>
        </w:tc>
      </w:tr>
      <w:tr w:rsidR="00DE3F3D" w:rsidRPr="0077365A" w:rsidTr="0077365A">
        <w:tc>
          <w:tcPr>
            <w:tcW w:w="4928" w:type="dxa"/>
            <w:gridSpan w:val="4"/>
            <w:vMerge/>
          </w:tcPr>
          <w:p w:rsidR="00DE3F3D" w:rsidRPr="0077365A" w:rsidRDefault="00DE3F3D" w:rsidP="0077365A">
            <w:pPr>
              <w:spacing w:after="0" w:line="240" w:lineRule="auto"/>
              <w:rPr>
                <w:rFonts w:ascii="Times New Roman" w:hAnsi="Times New Roman"/>
                <w:sz w:val="24"/>
                <w:szCs w:val="24"/>
              </w:rPr>
            </w:pPr>
          </w:p>
        </w:tc>
        <w:tc>
          <w:tcPr>
            <w:tcW w:w="1984"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Оптим. Или незн. Повышенная</w:t>
            </w:r>
          </w:p>
        </w:tc>
        <w:tc>
          <w:tcPr>
            <w:tcW w:w="1291"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Высокая</w:t>
            </w:r>
          </w:p>
        </w:tc>
        <w:tc>
          <w:tcPr>
            <w:tcW w:w="1368"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Очень высокая</w:t>
            </w:r>
          </w:p>
        </w:tc>
      </w:tr>
      <w:tr w:rsidR="00DE3F3D" w:rsidRPr="0077365A" w:rsidTr="0077365A">
        <w:tc>
          <w:tcPr>
            <w:tcW w:w="4928" w:type="dxa"/>
            <w:gridSpan w:val="4"/>
            <w:vMerge/>
          </w:tcPr>
          <w:p w:rsidR="00DE3F3D" w:rsidRPr="0077365A" w:rsidRDefault="00DE3F3D" w:rsidP="0077365A">
            <w:pPr>
              <w:spacing w:after="0" w:line="240" w:lineRule="auto"/>
              <w:rPr>
                <w:rFonts w:ascii="Times New Roman" w:hAnsi="Times New Roman"/>
                <w:sz w:val="24"/>
                <w:szCs w:val="24"/>
              </w:rPr>
            </w:pPr>
          </w:p>
        </w:tc>
        <w:tc>
          <w:tcPr>
            <w:tcW w:w="1984"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&lt;30 мг\г</w:t>
            </w:r>
          </w:p>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&lt;3 мг/ммоль</w:t>
            </w:r>
          </w:p>
        </w:tc>
        <w:tc>
          <w:tcPr>
            <w:tcW w:w="1291"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 xml:space="preserve">30–300 </w:t>
            </w:r>
          </w:p>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3–30</w:t>
            </w:r>
          </w:p>
        </w:tc>
        <w:tc>
          <w:tcPr>
            <w:tcW w:w="1368"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&gt;300</w:t>
            </w:r>
          </w:p>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&gt;30</w:t>
            </w:r>
          </w:p>
        </w:tc>
      </w:tr>
      <w:tr w:rsidR="00DE3F3D" w:rsidRPr="0077365A" w:rsidTr="0077365A">
        <w:tc>
          <w:tcPr>
            <w:tcW w:w="1242" w:type="dxa"/>
            <w:vMerge w:val="restart"/>
          </w:tcPr>
          <w:p w:rsidR="00DE3F3D" w:rsidRPr="0077365A" w:rsidRDefault="00DE3F3D" w:rsidP="0077365A">
            <w:pPr>
              <w:spacing w:after="0" w:line="240" w:lineRule="auto"/>
              <w:rPr>
                <w:rFonts w:ascii="Times New Roman" w:hAnsi="Times New Roman"/>
                <w:sz w:val="24"/>
                <w:szCs w:val="24"/>
              </w:rPr>
            </w:pPr>
          </w:p>
          <w:p w:rsidR="00DE3F3D" w:rsidRPr="0077365A" w:rsidRDefault="00DE3F3D" w:rsidP="0077365A">
            <w:pPr>
              <w:spacing w:after="0" w:line="240" w:lineRule="auto"/>
              <w:rPr>
                <w:rFonts w:ascii="Times New Roman" w:hAnsi="Times New Roman"/>
                <w:sz w:val="24"/>
                <w:szCs w:val="24"/>
              </w:rPr>
            </w:pPr>
          </w:p>
          <w:p w:rsidR="00DE3F3D" w:rsidRPr="0077365A" w:rsidRDefault="00DE3F3D" w:rsidP="0077365A">
            <w:pPr>
              <w:spacing w:after="0" w:line="240" w:lineRule="auto"/>
              <w:rPr>
                <w:rFonts w:ascii="Times New Roman" w:hAnsi="Times New Roman"/>
                <w:sz w:val="24"/>
                <w:szCs w:val="24"/>
              </w:rPr>
            </w:pPr>
          </w:p>
          <w:p w:rsidR="00DE3F3D" w:rsidRPr="0077365A" w:rsidRDefault="00DE3F3D" w:rsidP="0077365A">
            <w:pPr>
              <w:spacing w:after="0" w:line="360" w:lineRule="auto"/>
              <w:rPr>
                <w:rFonts w:ascii="Times New Roman" w:hAnsi="Times New Roman"/>
                <w:sz w:val="24"/>
                <w:szCs w:val="24"/>
              </w:rPr>
            </w:pPr>
            <w:r w:rsidRPr="0077365A">
              <w:rPr>
                <w:rFonts w:ascii="Times New Roman" w:hAnsi="Times New Roman"/>
                <w:sz w:val="24"/>
                <w:szCs w:val="24"/>
              </w:rPr>
              <w:t>Катего-рии СКФ (мл/мин/</w:t>
            </w:r>
          </w:p>
          <w:p w:rsidR="00DE3F3D" w:rsidRPr="0077365A" w:rsidRDefault="00DE3F3D" w:rsidP="0077365A">
            <w:pPr>
              <w:spacing w:after="0" w:line="360" w:lineRule="auto"/>
              <w:rPr>
                <w:rFonts w:ascii="Times New Roman" w:hAnsi="Times New Roman"/>
                <w:sz w:val="24"/>
                <w:szCs w:val="24"/>
              </w:rPr>
            </w:pPr>
            <w:r w:rsidRPr="0077365A">
              <w:rPr>
                <w:rFonts w:ascii="Times New Roman" w:hAnsi="Times New Roman"/>
                <w:sz w:val="24"/>
                <w:szCs w:val="24"/>
              </w:rPr>
              <w:t>1,73м</w:t>
            </w:r>
            <w:r w:rsidRPr="0077365A">
              <w:rPr>
                <w:rFonts w:ascii="Times New Roman" w:hAnsi="Times New Roman"/>
                <w:sz w:val="24"/>
                <w:szCs w:val="24"/>
                <w:vertAlign w:val="superscript"/>
              </w:rPr>
              <w:t>2</w:t>
            </w:r>
            <w:r w:rsidRPr="0077365A">
              <w:rPr>
                <w:rFonts w:ascii="Times New Roman" w:hAnsi="Times New Roman"/>
                <w:sz w:val="24"/>
                <w:szCs w:val="24"/>
              </w:rPr>
              <w:t>)</w:t>
            </w:r>
          </w:p>
        </w:tc>
        <w:tc>
          <w:tcPr>
            <w:tcW w:w="709"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С1</w:t>
            </w:r>
          </w:p>
        </w:tc>
        <w:tc>
          <w:tcPr>
            <w:tcW w:w="2150"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Высокая (оптим.)</w:t>
            </w:r>
          </w:p>
        </w:tc>
        <w:tc>
          <w:tcPr>
            <w:tcW w:w="827"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≥90</w:t>
            </w:r>
          </w:p>
        </w:tc>
        <w:tc>
          <w:tcPr>
            <w:tcW w:w="1984"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 xml:space="preserve">Низкий* </w:t>
            </w:r>
          </w:p>
        </w:tc>
        <w:tc>
          <w:tcPr>
            <w:tcW w:w="1291" w:type="dxa"/>
            <w:shd w:val="clear" w:color="auto" w:fill="EAF1DD"/>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Умерен-</w:t>
            </w:r>
          </w:p>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ный</w:t>
            </w:r>
          </w:p>
        </w:tc>
        <w:tc>
          <w:tcPr>
            <w:tcW w:w="1368" w:type="dxa"/>
            <w:shd w:val="clear" w:color="auto" w:fill="D6E3BC"/>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Высокий</w:t>
            </w:r>
          </w:p>
        </w:tc>
      </w:tr>
      <w:tr w:rsidR="00DE3F3D" w:rsidRPr="0077365A" w:rsidTr="0077365A">
        <w:tc>
          <w:tcPr>
            <w:tcW w:w="1242" w:type="dxa"/>
            <w:vMerge/>
          </w:tcPr>
          <w:p w:rsidR="00DE3F3D" w:rsidRPr="0077365A" w:rsidRDefault="00DE3F3D" w:rsidP="0077365A">
            <w:pPr>
              <w:spacing w:after="0" w:line="240" w:lineRule="auto"/>
              <w:rPr>
                <w:rFonts w:ascii="Times New Roman" w:hAnsi="Times New Roman"/>
                <w:sz w:val="24"/>
                <w:szCs w:val="24"/>
              </w:rPr>
            </w:pPr>
          </w:p>
        </w:tc>
        <w:tc>
          <w:tcPr>
            <w:tcW w:w="709"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С2</w:t>
            </w:r>
          </w:p>
        </w:tc>
        <w:tc>
          <w:tcPr>
            <w:tcW w:w="2150"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Незначительно снижена</w:t>
            </w:r>
          </w:p>
        </w:tc>
        <w:tc>
          <w:tcPr>
            <w:tcW w:w="827"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60–89</w:t>
            </w:r>
          </w:p>
        </w:tc>
        <w:tc>
          <w:tcPr>
            <w:tcW w:w="1984"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Низкий*</w:t>
            </w:r>
          </w:p>
        </w:tc>
        <w:tc>
          <w:tcPr>
            <w:tcW w:w="1291" w:type="dxa"/>
            <w:shd w:val="clear" w:color="auto" w:fill="EAF1DD"/>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Умерен-</w:t>
            </w:r>
          </w:p>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ный</w:t>
            </w:r>
          </w:p>
        </w:tc>
        <w:tc>
          <w:tcPr>
            <w:tcW w:w="1368" w:type="dxa"/>
            <w:shd w:val="clear" w:color="auto" w:fill="D6E3BC"/>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Высокий</w:t>
            </w:r>
          </w:p>
        </w:tc>
      </w:tr>
      <w:tr w:rsidR="00DE3F3D" w:rsidRPr="0077365A" w:rsidTr="0077365A">
        <w:tc>
          <w:tcPr>
            <w:tcW w:w="1242" w:type="dxa"/>
            <w:vMerge/>
          </w:tcPr>
          <w:p w:rsidR="00DE3F3D" w:rsidRPr="0077365A" w:rsidRDefault="00DE3F3D" w:rsidP="0077365A">
            <w:pPr>
              <w:spacing w:after="0" w:line="240" w:lineRule="auto"/>
              <w:rPr>
                <w:rFonts w:ascii="Times New Roman" w:hAnsi="Times New Roman"/>
                <w:sz w:val="24"/>
                <w:szCs w:val="24"/>
              </w:rPr>
            </w:pPr>
          </w:p>
        </w:tc>
        <w:tc>
          <w:tcPr>
            <w:tcW w:w="709"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С3а</w:t>
            </w:r>
          </w:p>
        </w:tc>
        <w:tc>
          <w:tcPr>
            <w:tcW w:w="2150"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Умеренно снижена</w:t>
            </w:r>
          </w:p>
        </w:tc>
        <w:tc>
          <w:tcPr>
            <w:tcW w:w="827"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45–59</w:t>
            </w:r>
          </w:p>
        </w:tc>
        <w:tc>
          <w:tcPr>
            <w:tcW w:w="1984" w:type="dxa"/>
            <w:shd w:val="clear" w:color="auto" w:fill="EAF1DD"/>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Умеренный</w:t>
            </w:r>
          </w:p>
        </w:tc>
        <w:tc>
          <w:tcPr>
            <w:tcW w:w="1291" w:type="dxa"/>
            <w:shd w:val="clear" w:color="auto" w:fill="D6E3BC"/>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Высокий</w:t>
            </w:r>
          </w:p>
        </w:tc>
        <w:tc>
          <w:tcPr>
            <w:tcW w:w="1368" w:type="dxa"/>
            <w:shd w:val="clear" w:color="auto" w:fill="C2D69B"/>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Очень высокий</w:t>
            </w:r>
          </w:p>
        </w:tc>
      </w:tr>
      <w:tr w:rsidR="00DE3F3D" w:rsidRPr="0077365A" w:rsidTr="0077365A">
        <w:tc>
          <w:tcPr>
            <w:tcW w:w="1242" w:type="dxa"/>
            <w:vMerge/>
          </w:tcPr>
          <w:p w:rsidR="00DE3F3D" w:rsidRPr="0077365A" w:rsidRDefault="00DE3F3D" w:rsidP="0077365A">
            <w:pPr>
              <w:spacing w:after="0" w:line="240" w:lineRule="auto"/>
              <w:rPr>
                <w:rFonts w:ascii="Times New Roman" w:hAnsi="Times New Roman"/>
                <w:sz w:val="24"/>
                <w:szCs w:val="24"/>
              </w:rPr>
            </w:pPr>
          </w:p>
        </w:tc>
        <w:tc>
          <w:tcPr>
            <w:tcW w:w="709"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С3б</w:t>
            </w:r>
          </w:p>
        </w:tc>
        <w:tc>
          <w:tcPr>
            <w:tcW w:w="2150"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Существенно</w:t>
            </w:r>
          </w:p>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снижена</w:t>
            </w:r>
          </w:p>
        </w:tc>
        <w:tc>
          <w:tcPr>
            <w:tcW w:w="827"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30–44</w:t>
            </w:r>
          </w:p>
        </w:tc>
        <w:tc>
          <w:tcPr>
            <w:tcW w:w="1984" w:type="dxa"/>
            <w:shd w:val="clear" w:color="auto" w:fill="D6E3BC"/>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Высокий</w:t>
            </w:r>
          </w:p>
        </w:tc>
        <w:tc>
          <w:tcPr>
            <w:tcW w:w="1291" w:type="dxa"/>
            <w:shd w:val="clear" w:color="auto" w:fill="C2D69B"/>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Очень высокий</w:t>
            </w:r>
          </w:p>
        </w:tc>
        <w:tc>
          <w:tcPr>
            <w:tcW w:w="1368" w:type="dxa"/>
            <w:shd w:val="clear" w:color="auto" w:fill="C2D69B"/>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Очень высокий</w:t>
            </w:r>
          </w:p>
        </w:tc>
      </w:tr>
      <w:tr w:rsidR="00DE3F3D" w:rsidRPr="0077365A" w:rsidTr="0077365A">
        <w:tc>
          <w:tcPr>
            <w:tcW w:w="1242" w:type="dxa"/>
            <w:vMerge/>
          </w:tcPr>
          <w:p w:rsidR="00DE3F3D" w:rsidRPr="0077365A" w:rsidRDefault="00DE3F3D" w:rsidP="0077365A">
            <w:pPr>
              <w:spacing w:after="0" w:line="240" w:lineRule="auto"/>
              <w:rPr>
                <w:rFonts w:ascii="Times New Roman" w:hAnsi="Times New Roman"/>
                <w:sz w:val="24"/>
                <w:szCs w:val="24"/>
              </w:rPr>
            </w:pPr>
          </w:p>
        </w:tc>
        <w:tc>
          <w:tcPr>
            <w:tcW w:w="709"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С4</w:t>
            </w:r>
          </w:p>
        </w:tc>
        <w:tc>
          <w:tcPr>
            <w:tcW w:w="2150"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Резко снижена</w:t>
            </w:r>
          </w:p>
        </w:tc>
        <w:tc>
          <w:tcPr>
            <w:tcW w:w="827"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15–29</w:t>
            </w:r>
          </w:p>
        </w:tc>
        <w:tc>
          <w:tcPr>
            <w:tcW w:w="1984" w:type="dxa"/>
            <w:shd w:val="clear" w:color="auto" w:fill="C2D69B"/>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Очень высокий</w:t>
            </w:r>
          </w:p>
        </w:tc>
        <w:tc>
          <w:tcPr>
            <w:tcW w:w="1291" w:type="dxa"/>
            <w:shd w:val="clear" w:color="auto" w:fill="C2D69B"/>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Очень высокий</w:t>
            </w:r>
          </w:p>
        </w:tc>
        <w:tc>
          <w:tcPr>
            <w:tcW w:w="1368" w:type="dxa"/>
            <w:shd w:val="clear" w:color="auto" w:fill="C2D69B"/>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Очень высокий</w:t>
            </w:r>
          </w:p>
        </w:tc>
      </w:tr>
      <w:tr w:rsidR="00DE3F3D" w:rsidRPr="0077365A" w:rsidTr="0077365A">
        <w:tc>
          <w:tcPr>
            <w:tcW w:w="1242" w:type="dxa"/>
            <w:vMerge/>
          </w:tcPr>
          <w:p w:rsidR="00DE3F3D" w:rsidRPr="0077365A" w:rsidRDefault="00DE3F3D" w:rsidP="0077365A">
            <w:pPr>
              <w:spacing w:after="0" w:line="240" w:lineRule="auto"/>
              <w:rPr>
                <w:rFonts w:ascii="Times New Roman" w:hAnsi="Times New Roman"/>
                <w:sz w:val="24"/>
                <w:szCs w:val="24"/>
              </w:rPr>
            </w:pPr>
          </w:p>
        </w:tc>
        <w:tc>
          <w:tcPr>
            <w:tcW w:w="709"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С5</w:t>
            </w:r>
          </w:p>
        </w:tc>
        <w:tc>
          <w:tcPr>
            <w:tcW w:w="2150"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Почечная нед-ть</w:t>
            </w:r>
          </w:p>
        </w:tc>
        <w:tc>
          <w:tcPr>
            <w:tcW w:w="827"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&lt;15</w:t>
            </w:r>
          </w:p>
        </w:tc>
        <w:tc>
          <w:tcPr>
            <w:tcW w:w="1984" w:type="dxa"/>
            <w:shd w:val="clear" w:color="auto" w:fill="C2D69B"/>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Очень высокий</w:t>
            </w:r>
          </w:p>
        </w:tc>
        <w:tc>
          <w:tcPr>
            <w:tcW w:w="1291" w:type="dxa"/>
            <w:shd w:val="clear" w:color="auto" w:fill="C2D69B"/>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Очень высокий</w:t>
            </w:r>
          </w:p>
        </w:tc>
        <w:tc>
          <w:tcPr>
            <w:tcW w:w="1368" w:type="dxa"/>
            <w:shd w:val="clear" w:color="auto" w:fill="C2D69B"/>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Очень высокий</w:t>
            </w:r>
          </w:p>
        </w:tc>
      </w:tr>
    </w:tbl>
    <w:p w:rsidR="00DE3F3D" w:rsidRPr="006B0743" w:rsidRDefault="00DE3F3D" w:rsidP="002D2936">
      <w:pPr>
        <w:spacing w:after="0" w:line="240" w:lineRule="auto"/>
        <w:jc w:val="both"/>
        <w:rPr>
          <w:rFonts w:ascii="Times New Roman" w:hAnsi="Times New Roman"/>
          <w:sz w:val="28"/>
          <w:szCs w:val="28"/>
        </w:rPr>
      </w:pPr>
      <w:r>
        <w:rPr>
          <w:rFonts w:ascii="Times New Roman" w:hAnsi="Times New Roman"/>
          <w:sz w:val="28"/>
          <w:szCs w:val="28"/>
        </w:rPr>
        <w:t>Примечание:  *– низкий риск – как в общей популяции (в отсутствие признаков повреждения почек категорий СКФ С1 или С2 не удовлетворяют критериям ХБП, ** – альбуминурия – определяется как отношение альбумин/креатинин в разовой (предпочтительно утренней) порции мочи, СКФ – рассчитывается по формуле СК</w:t>
      </w:r>
      <w:r>
        <w:rPr>
          <w:rFonts w:ascii="Times New Roman" w:hAnsi="Times New Roman"/>
          <w:sz w:val="28"/>
          <w:szCs w:val="28"/>
          <w:lang w:val="en-US"/>
        </w:rPr>
        <w:t>D</w:t>
      </w:r>
      <w:r w:rsidRPr="006B0743">
        <w:rPr>
          <w:rFonts w:ascii="Times New Roman" w:hAnsi="Times New Roman"/>
          <w:sz w:val="28"/>
          <w:szCs w:val="28"/>
        </w:rPr>
        <w:t>-</w:t>
      </w:r>
      <w:r>
        <w:rPr>
          <w:rFonts w:ascii="Times New Roman" w:hAnsi="Times New Roman"/>
          <w:sz w:val="28"/>
          <w:szCs w:val="28"/>
          <w:lang w:val="en-US"/>
        </w:rPr>
        <w:t>EPI</w:t>
      </w:r>
      <w:r w:rsidRPr="006B0743">
        <w:rPr>
          <w:rFonts w:ascii="Times New Roman" w:hAnsi="Times New Roman"/>
          <w:sz w:val="28"/>
          <w:szCs w:val="28"/>
        </w:rPr>
        <w:t xml:space="preserve"> </w:t>
      </w:r>
      <w:r>
        <w:rPr>
          <w:rFonts w:ascii="Times New Roman" w:hAnsi="Times New Roman"/>
          <w:sz w:val="28"/>
          <w:szCs w:val="28"/>
        </w:rPr>
        <w:t>(см. табл. 4).</w:t>
      </w:r>
    </w:p>
    <w:p w:rsidR="00DE3F3D" w:rsidRPr="006B0743" w:rsidRDefault="00DE3F3D" w:rsidP="006B0743">
      <w:pPr>
        <w:spacing w:after="0" w:line="240" w:lineRule="auto"/>
        <w:jc w:val="right"/>
        <w:rPr>
          <w:rFonts w:ascii="Times New Roman" w:hAnsi="Times New Roman"/>
          <w:b/>
          <w:sz w:val="28"/>
          <w:szCs w:val="28"/>
        </w:rPr>
      </w:pPr>
      <w:r>
        <w:rPr>
          <w:rFonts w:ascii="Times New Roman" w:hAnsi="Times New Roman"/>
          <w:b/>
          <w:sz w:val="28"/>
          <w:szCs w:val="28"/>
        </w:rPr>
        <w:t>Таблица 4</w:t>
      </w:r>
    </w:p>
    <w:p w:rsidR="00DE3F3D" w:rsidRPr="006B0743" w:rsidRDefault="00DE3F3D" w:rsidP="00975653">
      <w:pPr>
        <w:spacing w:after="120" w:line="240" w:lineRule="auto"/>
        <w:jc w:val="center"/>
        <w:rPr>
          <w:rFonts w:ascii="Times New Roman" w:hAnsi="Times New Roman"/>
          <w:b/>
          <w:sz w:val="28"/>
          <w:szCs w:val="28"/>
        </w:rPr>
      </w:pPr>
      <w:r w:rsidRPr="006B0743">
        <w:rPr>
          <w:rFonts w:ascii="Times New Roman" w:hAnsi="Times New Roman"/>
          <w:b/>
          <w:sz w:val="28"/>
          <w:szCs w:val="28"/>
        </w:rPr>
        <w:t>Формула СК</w:t>
      </w:r>
      <w:r w:rsidRPr="006B0743">
        <w:rPr>
          <w:rFonts w:ascii="Times New Roman" w:hAnsi="Times New Roman"/>
          <w:b/>
          <w:sz w:val="28"/>
          <w:szCs w:val="28"/>
          <w:lang w:val="en-US"/>
        </w:rPr>
        <w:t>D</w:t>
      </w:r>
      <w:r w:rsidRPr="006B0743">
        <w:rPr>
          <w:rFonts w:ascii="Times New Roman" w:hAnsi="Times New Roman"/>
          <w:b/>
          <w:sz w:val="28"/>
          <w:szCs w:val="28"/>
        </w:rPr>
        <w:t>-</w:t>
      </w:r>
      <w:r w:rsidRPr="006B0743">
        <w:rPr>
          <w:rFonts w:ascii="Times New Roman" w:hAnsi="Times New Roman"/>
          <w:b/>
          <w:sz w:val="28"/>
          <w:szCs w:val="28"/>
          <w:lang w:val="en-US"/>
        </w:rPr>
        <w:t>EPI</w:t>
      </w:r>
      <w:r w:rsidRPr="006B0743">
        <w:rPr>
          <w:rFonts w:ascii="Times New Roman" w:hAnsi="Times New Roman"/>
          <w:b/>
          <w:sz w:val="28"/>
          <w:szCs w:val="28"/>
        </w:rPr>
        <w:t>, 2009 г, модификация 2011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1"/>
        <w:gridCol w:w="1260"/>
        <w:gridCol w:w="1985"/>
        <w:gridCol w:w="3934"/>
      </w:tblGrid>
      <w:tr w:rsidR="00DE3F3D" w:rsidRPr="0077365A" w:rsidTr="0077365A">
        <w:tc>
          <w:tcPr>
            <w:tcW w:w="2392"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Раса</w:t>
            </w:r>
          </w:p>
        </w:tc>
        <w:tc>
          <w:tcPr>
            <w:tcW w:w="1260"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Пол</w:t>
            </w:r>
          </w:p>
        </w:tc>
        <w:tc>
          <w:tcPr>
            <w:tcW w:w="1985"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Креатинин сыво-</w:t>
            </w:r>
          </w:p>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ротки, мг/100 мл</w:t>
            </w:r>
          </w:p>
        </w:tc>
        <w:tc>
          <w:tcPr>
            <w:tcW w:w="3934"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Формула</w:t>
            </w:r>
          </w:p>
        </w:tc>
      </w:tr>
      <w:tr w:rsidR="00DE3F3D" w:rsidRPr="0077365A" w:rsidTr="0077365A">
        <w:tc>
          <w:tcPr>
            <w:tcW w:w="2392"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Белые и остальные</w:t>
            </w:r>
          </w:p>
        </w:tc>
        <w:tc>
          <w:tcPr>
            <w:tcW w:w="1260"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Женский</w:t>
            </w:r>
          </w:p>
        </w:tc>
        <w:tc>
          <w:tcPr>
            <w:tcW w:w="1985" w:type="dxa"/>
          </w:tcPr>
          <w:p w:rsidR="00DE3F3D" w:rsidRPr="0077365A" w:rsidRDefault="00DE3F3D" w:rsidP="0077365A">
            <w:pPr>
              <w:spacing w:after="0" w:line="240" w:lineRule="auto"/>
              <w:rPr>
                <w:rFonts w:ascii="Times New Roman" w:hAnsi="Times New Roman"/>
                <w:sz w:val="24"/>
                <w:szCs w:val="24"/>
              </w:rPr>
            </w:pPr>
          </w:p>
        </w:tc>
        <w:tc>
          <w:tcPr>
            <w:tcW w:w="3934"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144×(0,993)×Возраст×Кр/0,7) -0,328</w:t>
            </w:r>
          </w:p>
        </w:tc>
      </w:tr>
      <w:tr w:rsidR="00DE3F3D" w:rsidRPr="0077365A" w:rsidTr="0077365A">
        <w:tc>
          <w:tcPr>
            <w:tcW w:w="2392"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Белые и остальные</w:t>
            </w:r>
          </w:p>
        </w:tc>
        <w:tc>
          <w:tcPr>
            <w:tcW w:w="1260"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Женский</w:t>
            </w:r>
          </w:p>
        </w:tc>
        <w:tc>
          <w:tcPr>
            <w:tcW w:w="1985" w:type="dxa"/>
          </w:tcPr>
          <w:p w:rsidR="00DE3F3D" w:rsidRPr="0077365A" w:rsidRDefault="00DE3F3D" w:rsidP="0077365A">
            <w:pPr>
              <w:spacing w:after="0" w:line="240" w:lineRule="auto"/>
              <w:rPr>
                <w:rFonts w:ascii="Times New Roman" w:hAnsi="Times New Roman"/>
                <w:sz w:val="24"/>
                <w:szCs w:val="24"/>
              </w:rPr>
            </w:pPr>
          </w:p>
        </w:tc>
        <w:tc>
          <w:tcPr>
            <w:tcW w:w="3934"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144×(0,993)×Возраст×Кр/0,7) -1,21</w:t>
            </w:r>
          </w:p>
        </w:tc>
      </w:tr>
      <w:tr w:rsidR="00DE3F3D" w:rsidRPr="0077365A" w:rsidTr="0077365A">
        <w:tc>
          <w:tcPr>
            <w:tcW w:w="2392"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Белые и остальные</w:t>
            </w:r>
          </w:p>
        </w:tc>
        <w:tc>
          <w:tcPr>
            <w:tcW w:w="1260"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Мужской</w:t>
            </w:r>
          </w:p>
        </w:tc>
        <w:tc>
          <w:tcPr>
            <w:tcW w:w="1985" w:type="dxa"/>
          </w:tcPr>
          <w:p w:rsidR="00DE3F3D" w:rsidRPr="0077365A" w:rsidRDefault="00DE3F3D" w:rsidP="0077365A">
            <w:pPr>
              <w:spacing w:after="0" w:line="240" w:lineRule="auto"/>
              <w:rPr>
                <w:rFonts w:ascii="Times New Roman" w:hAnsi="Times New Roman"/>
                <w:sz w:val="24"/>
                <w:szCs w:val="24"/>
              </w:rPr>
            </w:pPr>
          </w:p>
        </w:tc>
        <w:tc>
          <w:tcPr>
            <w:tcW w:w="3934"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141×(0,993)×Возраст×Кр/0,9) -0,412</w:t>
            </w:r>
          </w:p>
        </w:tc>
      </w:tr>
      <w:tr w:rsidR="00DE3F3D" w:rsidRPr="0077365A" w:rsidTr="0077365A">
        <w:tc>
          <w:tcPr>
            <w:tcW w:w="2392"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Белые и остальные</w:t>
            </w:r>
          </w:p>
        </w:tc>
        <w:tc>
          <w:tcPr>
            <w:tcW w:w="1260"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Мужской</w:t>
            </w:r>
          </w:p>
        </w:tc>
        <w:tc>
          <w:tcPr>
            <w:tcW w:w="1985" w:type="dxa"/>
          </w:tcPr>
          <w:p w:rsidR="00DE3F3D" w:rsidRPr="0077365A" w:rsidRDefault="00DE3F3D" w:rsidP="0077365A">
            <w:pPr>
              <w:spacing w:after="0" w:line="240" w:lineRule="auto"/>
              <w:rPr>
                <w:rFonts w:ascii="Times New Roman" w:hAnsi="Times New Roman"/>
                <w:sz w:val="24"/>
                <w:szCs w:val="24"/>
              </w:rPr>
            </w:pPr>
          </w:p>
        </w:tc>
        <w:tc>
          <w:tcPr>
            <w:tcW w:w="3934"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141×(0,993)×Возраст×Кр/0,9) -1,21</w:t>
            </w:r>
          </w:p>
        </w:tc>
      </w:tr>
      <w:tr w:rsidR="00DE3F3D" w:rsidRPr="0077365A" w:rsidTr="0077365A">
        <w:tc>
          <w:tcPr>
            <w:tcW w:w="2392"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Азиаты</w:t>
            </w:r>
          </w:p>
        </w:tc>
        <w:tc>
          <w:tcPr>
            <w:tcW w:w="1260"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Женский</w:t>
            </w:r>
          </w:p>
        </w:tc>
        <w:tc>
          <w:tcPr>
            <w:tcW w:w="1985" w:type="dxa"/>
          </w:tcPr>
          <w:p w:rsidR="00DE3F3D" w:rsidRPr="0077365A" w:rsidRDefault="00DE3F3D" w:rsidP="0077365A">
            <w:pPr>
              <w:spacing w:after="0" w:line="240" w:lineRule="auto"/>
              <w:rPr>
                <w:rFonts w:ascii="Times New Roman" w:hAnsi="Times New Roman"/>
                <w:sz w:val="24"/>
                <w:szCs w:val="24"/>
              </w:rPr>
            </w:pPr>
          </w:p>
        </w:tc>
        <w:tc>
          <w:tcPr>
            <w:tcW w:w="3934"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151×(0,993)×Возраст×Кр/0,7) -0,328</w:t>
            </w:r>
          </w:p>
        </w:tc>
      </w:tr>
      <w:tr w:rsidR="00DE3F3D" w:rsidRPr="0077365A" w:rsidTr="0077365A">
        <w:tc>
          <w:tcPr>
            <w:tcW w:w="2392"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Азиаты</w:t>
            </w:r>
          </w:p>
        </w:tc>
        <w:tc>
          <w:tcPr>
            <w:tcW w:w="1260"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Женский</w:t>
            </w:r>
          </w:p>
        </w:tc>
        <w:tc>
          <w:tcPr>
            <w:tcW w:w="1985" w:type="dxa"/>
          </w:tcPr>
          <w:p w:rsidR="00DE3F3D" w:rsidRPr="0077365A" w:rsidRDefault="00DE3F3D" w:rsidP="0077365A">
            <w:pPr>
              <w:spacing w:after="0" w:line="240" w:lineRule="auto"/>
              <w:rPr>
                <w:rFonts w:ascii="Times New Roman" w:hAnsi="Times New Roman"/>
                <w:sz w:val="24"/>
                <w:szCs w:val="24"/>
              </w:rPr>
            </w:pPr>
          </w:p>
        </w:tc>
        <w:tc>
          <w:tcPr>
            <w:tcW w:w="3934"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151×(0,993)×Возраст×Кр/0,7) -1,21</w:t>
            </w:r>
          </w:p>
        </w:tc>
      </w:tr>
      <w:tr w:rsidR="00DE3F3D" w:rsidRPr="0077365A" w:rsidTr="0077365A">
        <w:tc>
          <w:tcPr>
            <w:tcW w:w="2392"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Азиаты</w:t>
            </w:r>
          </w:p>
        </w:tc>
        <w:tc>
          <w:tcPr>
            <w:tcW w:w="1260"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Мужской</w:t>
            </w:r>
          </w:p>
        </w:tc>
        <w:tc>
          <w:tcPr>
            <w:tcW w:w="1985" w:type="dxa"/>
          </w:tcPr>
          <w:p w:rsidR="00DE3F3D" w:rsidRPr="0077365A" w:rsidRDefault="00DE3F3D" w:rsidP="0077365A">
            <w:pPr>
              <w:spacing w:after="0" w:line="240" w:lineRule="auto"/>
              <w:rPr>
                <w:rFonts w:ascii="Times New Roman" w:hAnsi="Times New Roman"/>
                <w:sz w:val="24"/>
                <w:szCs w:val="24"/>
              </w:rPr>
            </w:pPr>
          </w:p>
        </w:tc>
        <w:tc>
          <w:tcPr>
            <w:tcW w:w="3934"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149×(0,993)×Возраст×Кр/0,9) -0,412</w:t>
            </w:r>
          </w:p>
        </w:tc>
      </w:tr>
      <w:tr w:rsidR="00DE3F3D" w:rsidRPr="0077365A" w:rsidTr="0077365A">
        <w:tc>
          <w:tcPr>
            <w:tcW w:w="2392"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Азиаты</w:t>
            </w:r>
          </w:p>
        </w:tc>
        <w:tc>
          <w:tcPr>
            <w:tcW w:w="1260"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Мужской</w:t>
            </w:r>
          </w:p>
        </w:tc>
        <w:tc>
          <w:tcPr>
            <w:tcW w:w="1985" w:type="dxa"/>
          </w:tcPr>
          <w:p w:rsidR="00DE3F3D" w:rsidRPr="0077365A" w:rsidRDefault="00DE3F3D" w:rsidP="0077365A">
            <w:pPr>
              <w:spacing w:after="0" w:line="240" w:lineRule="auto"/>
              <w:rPr>
                <w:rFonts w:ascii="Times New Roman" w:hAnsi="Times New Roman"/>
                <w:sz w:val="24"/>
                <w:szCs w:val="24"/>
              </w:rPr>
            </w:pPr>
          </w:p>
        </w:tc>
        <w:tc>
          <w:tcPr>
            <w:tcW w:w="3934"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149×(0,993)×Возраст×Кр/0,9) -1,21</w:t>
            </w:r>
          </w:p>
        </w:tc>
      </w:tr>
    </w:tbl>
    <w:p w:rsidR="00DE3F3D" w:rsidRDefault="00DE3F3D" w:rsidP="00B344A8">
      <w:pPr>
        <w:spacing w:after="0" w:line="240" w:lineRule="auto"/>
        <w:jc w:val="both"/>
        <w:rPr>
          <w:rFonts w:ascii="Times New Roman" w:hAnsi="Times New Roman"/>
          <w:sz w:val="28"/>
          <w:szCs w:val="28"/>
        </w:rPr>
      </w:pPr>
      <w:r>
        <w:rPr>
          <w:rFonts w:ascii="Times New Roman" w:hAnsi="Times New Roman"/>
          <w:sz w:val="28"/>
          <w:szCs w:val="28"/>
        </w:rPr>
        <w:t>Можно вычислять формулу по номограммам [3]. Наиболее точным методом оценки СКФ остается клиренсовый метод с использованием 24-часовой пробы Реберга-Тареева.</w:t>
      </w:r>
    </w:p>
    <w:p w:rsidR="00DE3F3D" w:rsidRPr="007E0D6E" w:rsidRDefault="00DE3F3D" w:rsidP="00481898">
      <w:pPr>
        <w:spacing w:before="120" w:after="0" w:line="240" w:lineRule="auto"/>
        <w:jc w:val="center"/>
        <w:rPr>
          <w:rFonts w:ascii="Times New Roman" w:hAnsi="Times New Roman"/>
          <w:b/>
          <w:sz w:val="28"/>
          <w:szCs w:val="28"/>
        </w:rPr>
      </w:pPr>
      <w:r>
        <w:rPr>
          <w:rFonts w:ascii="Times New Roman" w:hAnsi="Times New Roman"/>
          <w:b/>
          <w:sz w:val="28"/>
          <w:szCs w:val="28"/>
        </w:rPr>
        <w:t>Выявление ХБП у больных с сердечно-сосудистыми заболеваниями</w:t>
      </w:r>
    </w:p>
    <w:p w:rsidR="00DE3F3D" w:rsidRDefault="00DE3F3D" w:rsidP="00481898">
      <w:pPr>
        <w:pStyle w:val="ListParagraph"/>
        <w:numPr>
          <w:ilvl w:val="0"/>
          <w:numId w:val="2"/>
        </w:numPr>
        <w:spacing w:after="0" w:line="240" w:lineRule="auto"/>
        <w:jc w:val="both"/>
        <w:rPr>
          <w:rFonts w:ascii="Times New Roman" w:hAnsi="Times New Roman"/>
          <w:sz w:val="28"/>
          <w:szCs w:val="28"/>
        </w:rPr>
      </w:pPr>
      <w:r w:rsidRPr="00481898">
        <w:rPr>
          <w:rFonts w:ascii="Times New Roman" w:hAnsi="Times New Roman"/>
          <w:sz w:val="28"/>
          <w:szCs w:val="28"/>
        </w:rPr>
        <w:t xml:space="preserve">Для </w:t>
      </w:r>
      <w:r>
        <w:rPr>
          <w:rFonts w:ascii="Times New Roman" w:hAnsi="Times New Roman"/>
          <w:sz w:val="28"/>
          <w:szCs w:val="28"/>
        </w:rPr>
        <w:t xml:space="preserve">диагностики ХБП у больных с ССЗ или повышенным риском их развития необходимо определить уровень креатинина и рассчитать СКФ по формуле </w:t>
      </w:r>
      <w:r>
        <w:rPr>
          <w:rFonts w:ascii="Times New Roman" w:hAnsi="Times New Roman"/>
          <w:sz w:val="28"/>
          <w:szCs w:val="28"/>
          <w:lang w:val="en-US"/>
        </w:rPr>
        <w:t>CKD</w:t>
      </w:r>
      <w:r w:rsidRPr="00481898">
        <w:rPr>
          <w:rFonts w:ascii="Times New Roman" w:hAnsi="Times New Roman"/>
          <w:sz w:val="28"/>
          <w:szCs w:val="28"/>
        </w:rPr>
        <w:t>-</w:t>
      </w:r>
      <w:r>
        <w:rPr>
          <w:rFonts w:ascii="Times New Roman" w:hAnsi="Times New Roman"/>
          <w:sz w:val="28"/>
          <w:szCs w:val="28"/>
          <w:lang w:val="en-US"/>
        </w:rPr>
        <w:t>EPI</w:t>
      </w:r>
      <w:r>
        <w:rPr>
          <w:rFonts w:ascii="Times New Roman" w:hAnsi="Times New Roman"/>
          <w:sz w:val="28"/>
          <w:szCs w:val="28"/>
        </w:rPr>
        <w:t>. Если рСКФ &lt;60 мл/мин/1,73 м</w:t>
      </w:r>
      <w:r w:rsidRPr="00481898">
        <w:rPr>
          <w:rFonts w:ascii="Times New Roman" w:hAnsi="Times New Roman"/>
          <w:sz w:val="28"/>
          <w:szCs w:val="28"/>
          <w:vertAlign w:val="superscript"/>
        </w:rPr>
        <w:t>2</w:t>
      </w:r>
      <w:r>
        <w:rPr>
          <w:rFonts w:ascii="Times New Roman" w:hAnsi="Times New Roman"/>
          <w:sz w:val="28"/>
          <w:szCs w:val="28"/>
        </w:rPr>
        <w:t>, повторить исследование через 3 месяца или ранее. В утренней порции мочи определить отношение Ал/Кр. Если отношение Ал/Кр &gt;30 мг/г (&gt;3 мг/моль), повторить исследование через 3 месяца или ранее. Выполнить визуализирующие исследования для уточнения наличия почечного повреждения.</w:t>
      </w:r>
    </w:p>
    <w:p w:rsidR="00DE3F3D" w:rsidRDefault="00DE3F3D" w:rsidP="00481898">
      <w:pPr>
        <w:pStyle w:val="ListParagraph"/>
        <w:numPr>
          <w:ilvl w:val="0"/>
          <w:numId w:val="2"/>
        </w:numPr>
        <w:spacing w:after="0" w:line="240" w:lineRule="auto"/>
        <w:jc w:val="both"/>
        <w:rPr>
          <w:rFonts w:ascii="Times New Roman" w:hAnsi="Times New Roman"/>
          <w:sz w:val="28"/>
          <w:szCs w:val="28"/>
        </w:rPr>
      </w:pPr>
      <w:r>
        <w:rPr>
          <w:rFonts w:ascii="Times New Roman" w:hAnsi="Times New Roman"/>
          <w:sz w:val="28"/>
          <w:szCs w:val="28"/>
        </w:rPr>
        <w:t>Если значения СКФ &lt;60 мл/мин/1,73 м</w:t>
      </w:r>
      <w:r w:rsidRPr="00481898">
        <w:rPr>
          <w:rFonts w:ascii="Times New Roman" w:hAnsi="Times New Roman"/>
          <w:sz w:val="28"/>
          <w:szCs w:val="28"/>
          <w:vertAlign w:val="superscript"/>
        </w:rPr>
        <w:t>2</w:t>
      </w:r>
      <w:r>
        <w:rPr>
          <w:rFonts w:ascii="Times New Roman" w:hAnsi="Times New Roman"/>
          <w:sz w:val="28"/>
          <w:szCs w:val="28"/>
          <w:vertAlign w:val="superscript"/>
        </w:rPr>
        <w:t xml:space="preserve"> </w:t>
      </w:r>
      <w:r>
        <w:rPr>
          <w:rFonts w:ascii="Times New Roman" w:hAnsi="Times New Roman"/>
          <w:sz w:val="28"/>
          <w:szCs w:val="28"/>
        </w:rPr>
        <w:t>и/или отношение Ал/Кр &gt;30 мг/г (&gt;3 мг/моль) сохраняются, по крайней мере, 3 месяца, диагностируется ХБП, показано лечение в соответствии с рекомендациями.</w:t>
      </w:r>
    </w:p>
    <w:p w:rsidR="00DE3F3D" w:rsidRDefault="00DE3F3D" w:rsidP="00481898">
      <w:pPr>
        <w:pStyle w:val="ListParagraph"/>
        <w:numPr>
          <w:ilvl w:val="0"/>
          <w:numId w:val="2"/>
        </w:numPr>
        <w:spacing w:after="0" w:line="240" w:lineRule="auto"/>
        <w:jc w:val="both"/>
        <w:rPr>
          <w:rFonts w:ascii="Times New Roman" w:hAnsi="Times New Roman"/>
          <w:sz w:val="28"/>
          <w:szCs w:val="28"/>
        </w:rPr>
      </w:pPr>
      <w:r>
        <w:rPr>
          <w:rFonts w:ascii="Times New Roman" w:hAnsi="Times New Roman"/>
          <w:sz w:val="28"/>
          <w:szCs w:val="28"/>
        </w:rPr>
        <w:t>Если СКФ &lt;30 мл/мин/1,73 м</w:t>
      </w:r>
      <w:r w:rsidRPr="00481898">
        <w:rPr>
          <w:rFonts w:ascii="Times New Roman" w:hAnsi="Times New Roman"/>
          <w:sz w:val="28"/>
          <w:szCs w:val="28"/>
          <w:vertAlign w:val="superscript"/>
        </w:rPr>
        <w:t>2</w:t>
      </w:r>
      <w:r>
        <w:rPr>
          <w:rFonts w:ascii="Times New Roman" w:hAnsi="Times New Roman"/>
          <w:sz w:val="28"/>
          <w:szCs w:val="28"/>
          <w:vertAlign w:val="superscript"/>
        </w:rPr>
        <w:t xml:space="preserve"> </w:t>
      </w:r>
      <w:r>
        <w:rPr>
          <w:rFonts w:ascii="Times New Roman" w:hAnsi="Times New Roman"/>
          <w:sz w:val="28"/>
          <w:szCs w:val="28"/>
        </w:rPr>
        <w:t>или быстро снижается или отношение Ал/Кр &gt;30 мг/г (&gt;3 мг/моль)&gt;300 мг/г (30 мг/ммоль), пациента следует направить к нефрологу.</w:t>
      </w:r>
    </w:p>
    <w:p w:rsidR="00DE3F3D" w:rsidRPr="00481898" w:rsidRDefault="00DE3F3D" w:rsidP="00481898">
      <w:pPr>
        <w:pStyle w:val="ListParagraph"/>
        <w:numPr>
          <w:ilvl w:val="0"/>
          <w:numId w:val="2"/>
        </w:numPr>
        <w:spacing w:after="0" w:line="240" w:lineRule="auto"/>
        <w:jc w:val="both"/>
        <w:rPr>
          <w:rFonts w:ascii="Times New Roman" w:hAnsi="Times New Roman"/>
          <w:sz w:val="28"/>
          <w:szCs w:val="28"/>
        </w:rPr>
      </w:pPr>
      <w:r>
        <w:rPr>
          <w:rFonts w:ascii="Times New Roman" w:hAnsi="Times New Roman"/>
          <w:sz w:val="28"/>
          <w:szCs w:val="28"/>
        </w:rPr>
        <w:t>Если признаки ХБП отсутствуют, рекомендуется ежегодный контроль выше перечисленных показателей.</w:t>
      </w:r>
    </w:p>
    <w:p w:rsidR="00DE3F3D" w:rsidRPr="006C0C02" w:rsidRDefault="00DE3F3D" w:rsidP="00102348">
      <w:pPr>
        <w:spacing w:before="120" w:after="120" w:line="240" w:lineRule="auto"/>
        <w:jc w:val="center"/>
        <w:rPr>
          <w:rFonts w:ascii="Times New Roman" w:hAnsi="Times New Roman"/>
          <w:b/>
          <w:caps/>
          <w:sz w:val="28"/>
          <w:szCs w:val="28"/>
        </w:rPr>
      </w:pPr>
      <w:r w:rsidRPr="006C0C02">
        <w:rPr>
          <w:rFonts w:ascii="Times New Roman" w:hAnsi="Times New Roman"/>
          <w:b/>
          <w:caps/>
          <w:sz w:val="28"/>
          <w:szCs w:val="28"/>
        </w:rPr>
        <w:t>Принципы ведения больных с ССЗ и ХБП</w:t>
      </w:r>
    </w:p>
    <w:p w:rsidR="00DE3F3D" w:rsidRDefault="00DE3F3D" w:rsidP="00380EA8">
      <w:pPr>
        <w:spacing w:after="0" w:line="240" w:lineRule="auto"/>
        <w:ind w:firstLine="709"/>
        <w:jc w:val="both"/>
        <w:rPr>
          <w:rFonts w:ascii="Times New Roman" w:hAnsi="Times New Roman"/>
          <w:sz w:val="28"/>
          <w:szCs w:val="28"/>
        </w:rPr>
      </w:pPr>
      <w:r>
        <w:rPr>
          <w:rFonts w:ascii="Times New Roman" w:hAnsi="Times New Roman"/>
          <w:sz w:val="28"/>
          <w:szCs w:val="28"/>
        </w:rPr>
        <w:t>Рост числа больных с почечной патологией в последние годы происходит за счет их вторичного поражения при АГ и СД. Смерть, обусловленная ССЗ, в 10–20 чаще встречается среди больных с ХБП, чем в популяции, а вероятность развития сердечно-сосудистых осложнений в 25–100 раз выше, чем риск ТПН [13–15]. Важнейшим положением, определяющим тактику ведения больных с ССЗ и ХБП, является признание ХБП независимым фактором риска развития ССЗ и эквивалентом ИБС по риску осложнений. Пациентов с ХБП относят к группе высокого/очень высокого сердечно-сосудистого риска. Пациенты с ХБП должны получать лечение по поводу кардиальной патологии в полном объёме в соответствии с национальными и международными рекомендациями, если нет противопоказаний.</w:t>
      </w:r>
    </w:p>
    <w:p w:rsidR="00DE3F3D" w:rsidRPr="00C55EBC" w:rsidRDefault="00DE3F3D" w:rsidP="00C55EBC">
      <w:pPr>
        <w:spacing w:after="0" w:line="240" w:lineRule="auto"/>
        <w:jc w:val="center"/>
        <w:rPr>
          <w:rFonts w:ascii="Times New Roman" w:hAnsi="Times New Roman"/>
          <w:b/>
          <w:sz w:val="28"/>
          <w:szCs w:val="28"/>
        </w:rPr>
      </w:pPr>
      <w:r w:rsidRPr="00C55EBC">
        <w:rPr>
          <w:rFonts w:ascii="Times New Roman" w:hAnsi="Times New Roman"/>
          <w:b/>
          <w:sz w:val="28"/>
          <w:szCs w:val="28"/>
        </w:rPr>
        <w:t>Терапевтическая ст</w:t>
      </w:r>
      <w:r>
        <w:rPr>
          <w:rFonts w:ascii="Times New Roman" w:hAnsi="Times New Roman"/>
          <w:b/>
          <w:sz w:val="28"/>
          <w:szCs w:val="28"/>
        </w:rPr>
        <w:t>ратегия у пациентов с ССЗ и ХБП:</w:t>
      </w:r>
    </w:p>
    <w:p w:rsidR="00DE3F3D" w:rsidRPr="00C55EBC" w:rsidRDefault="00DE3F3D" w:rsidP="00C55EBC">
      <w:pPr>
        <w:pStyle w:val="ListParagraph"/>
        <w:numPr>
          <w:ilvl w:val="0"/>
          <w:numId w:val="3"/>
        </w:numPr>
        <w:spacing w:after="0" w:line="240" w:lineRule="auto"/>
        <w:rPr>
          <w:rFonts w:ascii="Times New Roman" w:hAnsi="Times New Roman"/>
          <w:sz w:val="28"/>
          <w:szCs w:val="28"/>
        </w:rPr>
      </w:pPr>
      <w:r w:rsidRPr="00C55EBC">
        <w:rPr>
          <w:rFonts w:ascii="Times New Roman" w:hAnsi="Times New Roman"/>
          <w:sz w:val="28"/>
          <w:szCs w:val="28"/>
        </w:rPr>
        <w:t>Пациентов с ХБП следует относить к группе высокого риска ССЗ</w:t>
      </w:r>
    </w:p>
    <w:p w:rsidR="00DE3F3D" w:rsidRDefault="00DE3F3D" w:rsidP="00732139">
      <w:pPr>
        <w:pStyle w:val="ListParagraph"/>
        <w:numPr>
          <w:ilvl w:val="0"/>
          <w:numId w:val="3"/>
        </w:numPr>
        <w:spacing w:after="0" w:line="240" w:lineRule="auto"/>
        <w:jc w:val="both"/>
        <w:rPr>
          <w:rFonts w:ascii="Times New Roman" w:hAnsi="Times New Roman"/>
          <w:sz w:val="28"/>
          <w:szCs w:val="28"/>
        </w:rPr>
      </w:pPr>
      <w:r w:rsidRPr="00C55EBC">
        <w:rPr>
          <w:rFonts w:ascii="Times New Roman" w:hAnsi="Times New Roman"/>
          <w:sz w:val="28"/>
          <w:szCs w:val="28"/>
        </w:rPr>
        <w:t>При лечении ИБС у пациентов с ХБП</w:t>
      </w:r>
      <w:r>
        <w:rPr>
          <w:rFonts w:ascii="Times New Roman" w:hAnsi="Times New Roman"/>
          <w:sz w:val="28"/>
          <w:szCs w:val="28"/>
        </w:rPr>
        <w:t xml:space="preserve"> следует исходить из существующих рекомендаций при отсутствии противопоказаний (коррекция дозы препаратов с учетом СКФ)</w:t>
      </w:r>
    </w:p>
    <w:p w:rsidR="00DE3F3D" w:rsidRDefault="00DE3F3D" w:rsidP="00732139">
      <w:pPr>
        <w:pStyle w:val="ListParagraph"/>
        <w:numPr>
          <w:ilvl w:val="0"/>
          <w:numId w:val="3"/>
        </w:numPr>
        <w:spacing w:after="0" w:line="240" w:lineRule="auto"/>
        <w:jc w:val="both"/>
        <w:rPr>
          <w:rFonts w:ascii="Times New Roman" w:hAnsi="Times New Roman"/>
          <w:sz w:val="28"/>
          <w:szCs w:val="28"/>
        </w:rPr>
      </w:pPr>
      <w:r>
        <w:rPr>
          <w:rFonts w:ascii="Times New Roman" w:hAnsi="Times New Roman"/>
          <w:sz w:val="28"/>
          <w:szCs w:val="28"/>
        </w:rPr>
        <w:t>Антитромбоцитарная терапия может назначаться пациентам с ХБП с высоким риском сердечно-сосудистых осложнений, если нет повышенного риска кровотечения</w:t>
      </w:r>
    </w:p>
    <w:p w:rsidR="00DE3F3D" w:rsidRDefault="00DE3F3D" w:rsidP="00732139">
      <w:pPr>
        <w:pStyle w:val="ListParagraph"/>
        <w:numPr>
          <w:ilvl w:val="0"/>
          <w:numId w:val="3"/>
        </w:numPr>
        <w:spacing w:after="0" w:line="240" w:lineRule="auto"/>
        <w:jc w:val="both"/>
        <w:rPr>
          <w:rFonts w:ascii="Times New Roman" w:hAnsi="Times New Roman"/>
          <w:sz w:val="28"/>
          <w:szCs w:val="28"/>
        </w:rPr>
      </w:pPr>
      <w:r>
        <w:rPr>
          <w:rFonts w:ascii="Times New Roman" w:hAnsi="Times New Roman"/>
          <w:sz w:val="28"/>
          <w:szCs w:val="28"/>
        </w:rPr>
        <w:t>Лечение СН при ХБП следует проводить в том же объёме, что и у пациентов без ХБП</w:t>
      </w:r>
    </w:p>
    <w:p w:rsidR="00DE3F3D" w:rsidRPr="00C55EBC" w:rsidRDefault="00DE3F3D" w:rsidP="00732139">
      <w:pPr>
        <w:pStyle w:val="ListParagraph"/>
        <w:numPr>
          <w:ilvl w:val="0"/>
          <w:numId w:val="3"/>
        </w:numPr>
        <w:spacing w:after="0" w:line="240" w:lineRule="auto"/>
        <w:jc w:val="both"/>
        <w:rPr>
          <w:rFonts w:ascii="Times New Roman" w:hAnsi="Times New Roman"/>
          <w:sz w:val="28"/>
          <w:szCs w:val="28"/>
        </w:rPr>
      </w:pPr>
      <w:r>
        <w:rPr>
          <w:rFonts w:ascii="Times New Roman" w:hAnsi="Times New Roman"/>
          <w:sz w:val="28"/>
          <w:szCs w:val="28"/>
        </w:rPr>
        <w:t>При болях в грудной клетке пациенты с ХБП должны обследоваться так же, как пациенты без ХБП</w:t>
      </w:r>
    </w:p>
    <w:p w:rsidR="00DE3F3D" w:rsidRPr="007E2730" w:rsidRDefault="00DE3F3D" w:rsidP="006C0C02">
      <w:pPr>
        <w:spacing w:before="120" w:after="0" w:line="240" w:lineRule="auto"/>
        <w:jc w:val="center"/>
        <w:rPr>
          <w:rFonts w:ascii="Times New Roman" w:hAnsi="Times New Roman"/>
          <w:b/>
          <w:sz w:val="28"/>
          <w:szCs w:val="28"/>
        </w:rPr>
      </w:pPr>
      <w:r w:rsidRPr="007E2730">
        <w:rPr>
          <w:rFonts w:ascii="Times New Roman" w:hAnsi="Times New Roman"/>
          <w:b/>
          <w:sz w:val="28"/>
          <w:szCs w:val="28"/>
        </w:rPr>
        <w:t>Артериальная гипертензия</w:t>
      </w:r>
    </w:p>
    <w:p w:rsidR="00DE3F3D" w:rsidRDefault="00DE3F3D" w:rsidP="00052509">
      <w:pPr>
        <w:spacing w:after="0" w:line="240" w:lineRule="auto"/>
        <w:ind w:firstLine="709"/>
        <w:jc w:val="both"/>
        <w:rPr>
          <w:rFonts w:ascii="Times New Roman" w:hAnsi="Times New Roman"/>
          <w:sz w:val="28"/>
          <w:szCs w:val="28"/>
        </w:rPr>
      </w:pPr>
      <w:r w:rsidRPr="00BA06FF">
        <w:rPr>
          <w:rFonts w:ascii="Times New Roman" w:hAnsi="Times New Roman"/>
          <w:sz w:val="28"/>
          <w:szCs w:val="28"/>
        </w:rPr>
        <w:t xml:space="preserve">Вопрос о целевом уровне АД </w:t>
      </w:r>
      <w:r>
        <w:rPr>
          <w:rFonts w:ascii="Times New Roman" w:hAnsi="Times New Roman"/>
          <w:sz w:val="28"/>
          <w:szCs w:val="28"/>
        </w:rPr>
        <w:t>у пациентов с ХЪБП до настоящего времени не имеет однозначного решения. Нет достаточного обоснования для введения более строгого (&lt;125–130/75–80 мм.рт.ст.) контроля АД при ХБП.</w:t>
      </w:r>
    </w:p>
    <w:p w:rsidR="00DE3F3D" w:rsidRPr="008C5BC7" w:rsidRDefault="00DE3F3D" w:rsidP="00052509">
      <w:pPr>
        <w:spacing w:before="120" w:after="0" w:line="240" w:lineRule="auto"/>
        <w:jc w:val="center"/>
        <w:rPr>
          <w:rFonts w:ascii="Times New Roman" w:hAnsi="Times New Roman"/>
          <w:b/>
          <w:sz w:val="28"/>
          <w:szCs w:val="28"/>
        </w:rPr>
      </w:pPr>
      <w:r w:rsidRPr="008C5BC7">
        <w:rPr>
          <w:rFonts w:ascii="Times New Roman" w:hAnsi="Times New Roman"/>
          <w:b/>
          <w:sz w:val="28"/>
          <w:szCs w:val="28"/>
        </w:rPr>
        <w:t xml:space="preserve">Терапевтические стратегии у больных АГ и ХБП </w:t>
      </w:r>
      <w:r w:rsidRPr="008C5BC7">
        <w:rPr>
          <w:rFonts w:ascii="Times New Roman" w:hAnsi="Times New Roman"/>
          <w:b/>
          <w:sz w:val="28"/>
          <w:szCs w:val="28"/>
        </w:rPr>
        <w:sym w:font="Symbol" w:char="F05B"/>
      </w:r>
      <w:r w:rsidRPr="008C5BC7">
        <w:rPr>
          <w:rFonts w:ascii="Times New Roman" w:hAnsi="Times New Roman"/>
          <w:b/>
          <w:sz w:val="28"/>
          <w:szCs w:val="28"/>
        </w:rPr>
        <w:t>7</w:t>
      </w:r>
      <w:r w:rsidRPr="008C5BC7">
        <w:rPr>
          <w:rFonts w:ascii="Times New Roman" w:hAnsi="Times New Roman"/>
          <w:b/>
          <w:sz w:val="28"/>
          <w:szCs w:val="28"/>
        </w:rPr>
        <w:sym w:font="Symbol" w:char="F05D"/>
      </w:r>
    </w:p>
    <w:p w:rsidR="00DE3F3D" w:rsidRDefault="00DE3F3D" w:rsidP="00052509">
      <w:pPr>
        <w:pStyle w:val="ListParagraph"/>
        <w:numPr>
          <w:ilvl w:val="0"/>
          <w:numId w:val="4"/>
        </w:numPr>
        <w:spacing w:after="0" w:line="240" w:lineRule="auto"/>
        <w:jc w:val="both"/>
        <w:rPr>
          <w:rFonts w:ascii="Times New Roman" w:hAnsi="Times New Roman"/>
          <w:sz w:val="28"/>
          <w:szCs w:val="28"/>
        </w:rPr>
      </w:pPr>
      <w:r w:rsidRPr="008C5BC7">
        <w:rPr>
          <w:rFonts w:ascii="Times New Roman" w:hAnsi="Times New Roman"/>
          <w:sz w:val="28"/>
          <w:szCs w:val="28"/>
        </w:rPr>
        <w:t>У всех больных с ХБП следует снижать систолическое АД &lt;140 мм.рт.ст.</w:t>
      </w:r>
    </w:p>
    <w:p w:rsidR="00DE3F3D" w:rsidRDefault="00DE3F3D" w:rsidP="00052509">
      <w:pPr>
        <w:pStyle w:val="ListParagraph"/>
        <w:numPr>
          <w:ilvl w:val="0"/>
          <w:numId w:val="4"/>
        </w:numPr>
        <w:spacing w:after="0" w:line="240" w:lineRule="auto"/>
        <w:jc w:val="both"/>
        <w:rPr>
          <w:rFonts w:ascii="Times New Roman" w:hAnsi="Times New Roman"/>
          <w:sz w:val="28"/>
          <w:szCs w:val="28"/>
        </w:rPr>
      </w:pPr>
      <w:r>
        <w:rPr>
          <w:rFonts w:ascii="Times New Roman" w:hAnsi="Times New Roman"/>
          <w:sz w:val="28"/>
          <w:szCs w:val="28"/>
        </w:rPr>
        <w:t>Целевое диастолическое АД &lt;90 мм.рт.ст. для всех больных, при СД &lt;85 мм.рт.ст.</w:t>
      </w:r>
    </w:p>
    <w:p w:rsidR="00DE3F3D" w:rsidRDefault="00DE3F3D" w:rsidP="00052509">
      <w:pPr>
        <w:pStyle w:val="ListParagraph"/>
        <w:numPr>
          <w:ilvl w:val="0"/>
          <w:numId w:val="4"/>
        </w:numPr>
        <w:spacing w:after="0" w:line="240" w:lineRule="auto"/>
        <w:jc w:val="both"/>
        <w:rPr>
          <w:rFonts w:ascii="Times New Roman" w:hAnsi="Times New Roman"/>
          <w:sz w:val="28"/>
          <w:szCs w:val="28"/>
        </w:rPr>
      </w:pPr>
      <w:r>
        <w:rPr>
          <w:rFonts w:ascii="Times New Roman" w:hAnsi="Times New Roman"/>
          <w:sz w:val="28"/>
          <w:szCs w:val="28"/>
        </w:rPr>
        <w:t>При наличии протеинурии или альбуминурии класса А3 возможно снижение систолического АД &lt;130 мм.рт.ст. при условии мониторирования изменений расчетной СКФ</w:t>
      </w:r>
    </w:p>
    <w:p w:rsidR="00DE3F3D" w:rsidRDefault="00DE3F3D" w:rsidP="00052509">
      <w:pPr>
        <w:pStyle w:val="ListParagraph"/>
        <w:numPr>
          <w:ilvl w:val="0"/>
          <w:numId w:val="4"/>
        </w:numPr>
        <w:spacing w:after="0" w:line="240" w:lineRule="auto"/>
        <w:jc w:val="both"/>
        <w:rPr>
          <w:rFonts w:ascii="Times New Roman" w:hAnsi="Times New Roman"/>
          <w:sz w:val="28"/>
          <w:szCs w:val="28"/>
        </w:rPr>
      </w:pPr>
      <w:r>
        <w:rPr>
          <w:rFonts w:ascii="Times New Roman" w:hAnsi="Times New Roman"/>
          <w:sz w:val="28"/>
          <w:szCs w:val="28"/>
        </w:rPr>
        <w:t>Блокаторы РААС более эффективны в снижении альбумину-рии/протеинурии, чем другие гипотензивные средства и показаны пациентам с АГ при повышенной альбуминурии или явной протеинурии</w:t>
      </w:r>
    </w:p>
    <w:p w:rsidR="00DE3F3D" w:rsidRDefault="00DE3F3D" w:rsidP="00052509">
      <w:pPr>
        <w:pStyle w:val="ListParagraph"/>
        <w:numPr>
          <w:ilvl w:val="0"/>
          <w:numId w:val="4"/>
        </w:numPr>
        <w:spacing w:after="0" w:line="240" w:lineRule="auto"/>
        <w:jc w:val="both"/>
        <w:rPr>
          <w:rFonts w:ascii="Times New Roman" w:hAnsi="Times New Roman"/>
          <w:sz w:val="28"/>
          <w:szCs w:val="28"/>
        </w:rPr>
      </w:pPr>
      <w:r>
        <w:rPr>
          <w:rFonts w:ascii="Times New Roman" w:hAnsi="Times New Roman"/>
          <w:sz w:val="28"/>
          <w:szCs w:val="28"/>
        </w:rPr>
        <w:t>Рекомендуется комбинировать блокаторы РААС с другими антигипертензивными препаратами</w:t>
      </w:r>
    </w:p>
    <w:p w:rsidR="00DE3F3D" w:rsidRDefault="00DE3F3D" w:rsidP="00052509">
      <w:pPr>
        <w:pStyle w:val="ListParagraph"/>
        <w:numPr>
          <w:ilvl w:val="0"/>
          <w:numId w:val="4"/>
        </w:numPr>
        <w:spacing w:after="0" w:line="240" w:lineRule="auto"/>
        <w:jc w:val="both"/>
        <w:rPr>
          <w:rFonts w:ascii="Times New Roman" w:hAnsi="Times New Roman"/>
          <w:sz w:val="28"/>
          <w:szCs w:val="28"/>
        </w:rPr>
      </w:pPr>
      <w:r>
        <w:rPr>
          <w:rFonts w:ascii="Times New Roman" w:hAnsi="Times New Roman"/>
          <w:sz w:val="28"/>
          <w:szCs w:val="28"/>
        </w:rPr>
        <w:t>Комбинация двух блокаторов РААС не рекомендуется</w:t>
      </w:r>
    </w:p>
    <w:p w:rsidR="00DE3F3D" w:rsidRPr="008C5BC7" w:rsidRDefault="00DE3F3D" w:rsidP="00052509">
      <w:pPr>
        <w:pStyle w:val="ListParagraph"/>
        <w:numPr>
          <w:ilvl w:val="0"/>
          <w:numId w:val="4"/>
        </w:numPr>
        <w:spacing w:after="0" w:line="240" w:lineRule="auto"/>
        <w:jc w:val="both"/>
        <w:rPr>
          <w:rFonts w:ascii="Times New Roman" w:hAnsi="Times New Roman"/>
          <w:sz w:val="28"/>
          <w:szCs w:val="28"/>
        </w:rPr>
      </w:pPr>
      <w:r>
        <w:rPr>
          <w:rFonts w:ascii="Times New Roman" w:hAnsi="Times New Roman"/>
          <w:sz w:val="28"/>
          <w:szCs w:val="28"/>
        </w:rPr>
        <w:t>Антагонисты альдостерона не рекомендуются при СКФ&lt;30 мл/мин/1,73 м</w:t>
      </w:r>
      <w:r w:rsidRPr="003A05A0">
        <w:rPr>
          <w:rFonts w:ascii="Times New Roman" w:hAnsi="Times New Roman"/>
          <w:sz w:val="28"/>
          <w:szCs w:val="28"/>
          <w:vertAlign w:val="superscript"/>
        </w:rPr>
        <w:t>2</w:t>
      </w:r>
      <w:r>
        <w:rPr>
          <w:rFonts w:ascii="Times New Roman" w:hAnsi="Times New Roman"/>
          <w:sz w:val="28"/>
          <w:szCs w:val="28"/>
        </w:rPr>
        <w:t>, особенно в комбинации с блокатором РААС, учитывая риск ухудшения функции почек и гиперкалиемии</w:t>
      </w:r>
    </w:p>
    <w:p w:rsidR="00DE3F3D" w:rsidRDefault="00DE3F3D" w:rsidP="00052509">
      <w:pPr>
        <w:spacing w:after="0" w:line="240" w:lineRule="auto"/>
        <w:ind w:firstLine="709"/>
        <w:jc w:val="both"/>
        <w:rPr>
          <w:rFonts w:ascii="Times New Roman" w:hAnsi="Times New Roman"/>
          <w:sz w:val="28"/>
          <w:szCs w:val="28"/>
        </w:rPr>
      </w:pPr>
      <w:r>
        <w:rPr>
          <w:rFonts w:ascii="Times New Roman" w:hAnsi="Times New Roman"/>
          <w:sz w:val="28"/>
          <w:szCs w:val="28"/>
        </w:rPr>
        <w:t>При комбинированной терапии сочетание ингибиторов АПФ либо БРА с диуретиками в 1,5 раза увеличивается их антигипертензивный и антипротеинурический эффект. В лечении пациентов с СД 2 типа и АГ хорошо зарекомендовала себя комбинация периндоприл 4 мг/индапамид 1,25 мг (Нолипрел-Форте), она рекомендуется для снижения риска развития микро- и макроангиопатических осложнений.</w:t>
      </w:r>
    </w:p>
    <w:p w:rsidR="00DE3F3D" w:rsidRPr="003352E8" w:rsidRDefault="00DE3F3D" w:rsidP="00052509">
      <w:pPr>
        <w:spacing w:before="120" w:after="0" w:line="240" w:lineRule="auto"/>
        <w:jc w:val="center"/>
        <w:rPr>
          <w:rFonts w:ascii="Times New Roman" w:hAnsi="Times New Roman"/>
          <w:b/>
          <w:sz w:val="28"/>
          <w:szCs w:val="28"/>
        </w:rPr>
      </w:pPr>
      <w:r>
        <w:rPr>
          <w:rFonts w:ascii="Times New Roman" w:hAnsi="Times New Roman"/>
          <w:b/>
          <w:sz w:val="28"/>
          <w:szCs w:val="28"/>
        </w:rPr>
        <w:t>Коррекция нарушений липидного обмена</w:t>
      </w:r>
    </w:p>
    <w:p w:rsidR="00DE3F3D" w:rsidRPr="00640012" w:rsidRDefault="00DE3F3D" w:rsidP="00052509">
      <w:pPr>
        <w:spacing w:after="0" w:line="240" w:lineRule="auto"/>
        <w:ind w:firstLine="709"/>
        <w:jc w:val="both"/>
        <w:rPr>
          <w:rFonts w:ascii="Times New Roman" w:hAnsi="Times New Roman"/>
          <w:sz w:val="28"/>
          <w:szCs w:val="28"/>
        </w:rPr>
      </w:pPr>
      <w:r>
        <w:rPr>
          <w:rFonts w:ascii="Times New Roman" w:hAnsi="Times New Roman"/>
          <w:sz w:val="28"/>
          <w:szCs w:val="28"/>
        </w:rPr>
        <w:t>Пациенты с ХБП относятся к категории очень высокого риска развития смертельных сердечно-сосудистых осложнений. Современные международные рекомендации предлагают в качестве целевых уровней ХС-ЛПНП &lt;2,5 ммоль/л для больных с ХБП с СКФ 30–60</w:t>
      </w:r>
      <w:r w:rsidRPr="003352E8">
        <w:rPr>
          <w:rFonts w:ascii="Times New Roman" w:hAnsi="Times New Roman"/>
          <w:sz w:val="28"/>
          <w:szCs w:val="28"/>
        </w:rPr>
        <w:t xml:space="preserve"> </w:t>
      </w:r>
      <w:r>
        <w:rPr>
          <w:rFonts w:ascii="Times New Roman" w:hAnsi="Times New Roman"/>
          <w:sz w:val="28"/>
          <w:szCs w:val="28"/>
        </w:rPr>
        <w:t>мл/мин/1,73 м</w:t>
      </w:r>
      <w:r w:rsidRPr="003A05A0">
        <w:rPr>
          <w:rFonts w:ascii="Times New Roman" w:hAnsi="Times New Roman"/>
          <w:sz w:val="28"/>
          <w:szCs w:val="28"/>
          <w:vertAlign w:val="superscript"/>
        </w:rPr>
        <w:t>2</w:t>
      </w:r>
      <w:r>
        <w:rPr>
          <w:rFonts w:ascii="Times New Roman" w:hAnsi="Times New Roman"/>
          <w:sz w:val="28"/>
          <w:szCs w:val="28"/>
        </w:rPr>
        <w:t xml:space="preserve"> и &lt;1,8 ммоль/л для больных с СКФ &lt;30 мл/мин/1,73 м</w:t>
      </w:r>
      <w:r w:rsidRPr="003A05A0">
        <w:rPr>
          <w:rFonts w:ascii="Times New Roman" w:hAnsi="Times New Roman"/>
          <w:sz w:val="28"/>
          <w:szCs w:val="28"/>
          <w:vertAlign w:val="superscript"/>
        </w:rPr>
        <w:t>2</w:t>
      </w:r>
      <w:r>
        <w:rPr>
          <w:rFonts w:ascii="Times New Roman" w:hAnsi="Times New Roman"/>
          <w:sz w:val="28"/>
          <w:szCs w:val="28"/>
        </w:rPr>
        <w:t xml:space="preserve"> </w:t>
      </w:r>
      <w:r>
        <w:rPr>
          <w:rFonts w:ascii="Times New Roman" w:hAnsi="Times New Roman"/>
          <w:sz w:val="28"/>
          <w:szCs w:val="28"/>
        </w:rPr>
        <w:sym w:font="Symbol" w:char="F05B"/>
      </w:r>
      <w:r>
        <w:rPr>
          <w:rFonts w:ascii="Times New Roman" w:hAnsi="Times New Roman"/>
          <w:sz w:val="28"/>
          <w:szCs w:val="28"/>
        </w:rPr>
        <w:t>9</w:t>
      </w:r>
      <w:r>
        <w:rPr>
          <w:rFonts w:ascii="Times New Roman" w:hAnsi="Times New Roman"/>
          <w:sz w:val="28"/>
          <w:szCs w:val="28"/>
        </w:rPr>
        <w:sym w:font="Symbol" w:char="F05D"/>
      </w:r>
      <w:r>
        <w:rPr>
          <w:rFonts w:ascii="Times New Roman" w:hAnsi="Times New Roman"/>
          <w:sz w:val="28"/>
          <w:szCs w:val="28"/>
        </w:rPr>
        <w:t>. Эффективны и безопасны статины. Например, МЗРФ зарегистрировало новое показание для препарата Инеджи (симвастатин/эзетемиб) в дозе 20/10 мг для профилактики сердечно-сосудистых осложнений при ХБП.</w:t>
      </w:r>
    </w:p>
    <w:p w:rsidR="00DE3F3D" w:rsidRPr="00640012" w:rsidRDefault="00DE3F3D" w:rsidP="00052509">
      <w:pPr>
        <w:spacing w:before="120" w:after="0" w:line="240" w:lineRule="auto"/>
        <w:jc w:val="both"/>
        <w:rPr>
          <w:rFonts w:ascii="Times New Roman" w:hAnsi="Times New Roman"/>
          <w:b/>
          <w:sz w:val="28"/>
          <w:szCs w:val="28"/>
        </w:rPr>
      </w:pPr>
      <w:r w:rsidRPr="00640012">
        <w:rPr>
          <w:rFonts w:ascii="Times New Roman" w:hAnsi="Times New Roman"/>
          <w:b/>
          <w:sz w:val="28"/>
          <w:szCs w:val="28"/>
        </w:rPr>
        <w:t>Рекомендации по лечению нарушений липидного обмена при ХБП</w:t>
      </w:r>
      <w:r>
        <w:rPr>
          <w:rFonts w:ascii="Times New Roman" w:hAnsi="Times New Roman"/>
          <w:b/>
          <w:sz w:val="28"/>
          <w:szCs w:val="28"/>
        </w:rPr>
        <w:t xml:space="preserve"> </w:t>
      </w:r>
      <w:r>
        <w:rPr>
          <w:rFonts w:ascii="Times New Roman" w:hAnsi="Times New Roman"/>
          <w:b/>
          <w:sz w:val="28"/>
          <w:szCs w:val="28"/>
        </w:rPr>
        <w:sym w:font="Symbol" w:char="F05B"/>
      </w:r>
      <w:r>
        <w:rPr>
          <w:rFonts w:ascii="Times New Roman" w:hAnsi="Times New Roman"/>
          <w:b/>
          <w:sz w:val="28"/>
          <w:szCs w:val="28"/>
        </w:rPr>
        <w:t>5</w:t>
      </w:r>
      <w:r>
        <w:rPr>
          <w:rFonts w:ascii="Times New Roman" w:hAnsi="Times New Roman"/>
          <w:b/>
          <w:sz w:val="28"/>
          <w:szCs w:val="28"/>
        </w:rPr>
        <w:sym w:font="Symbol" w:char="F05D"/>
      </w:r>
    </w:p>
    <w:p w:rsidR="00DE3F3D" w:rsidRDefault="00DE3F3D" w:rsidP="00052509">
      <w:pPr>
        <w:pStyle w:val="ListParagraph"/>
        <w:numPr>
          <w:ilvl w:val="0"/>
          <w:numId w:val="5"/>
        </w:numPr>
        <w:spacing w:after="0" w:line="240" w:lineRule="auto"/>
        <w:jc w:val="both"/>
        <w:rPr>
          <w:rFonts w:ascii="Times New Roman" w:hAnsi="Times New Roman"/>
          <w:sz w:val="28"/>
          <w:szCs w:val="28"/>
        </w:rPr>
      </w:pPr>
      <w:r>
        <w:rPr>
          <w:rFonts w:ascii="Times New Roman" w:hAnsi="Times New Roman"/>
          <w:sz w:val="28"/>
          <w:szCs w:val="28"/>
        </w:rPr>
        <w:t>У взрослых пациентов с впервые диагностированной ХБП (включая больных на диализе и после трансплантации почки) рекомендуется исследование липидного профиля (ОХС, ХС-ЛПНП, ХС-ЛПВП, ТГ)</w:t>
      </w:r>
    </w:p>
    <w:p w:rsidR="00DE3F3D" w:rsidRDefault="00DE3F3D" w:rsidP="00052509">
      <w:pPr>
        <w:pStyle w:val="ListParagraph"/>
        <w:numPr>
          <w:ilvl w:val="0"/>
          <w:numId w:val="5"/>
        </w:numPr>
        <w:spacing w:after="0" w:line="240" w:lineRule="auto"/>
        <w:jc w:val="both"/>
        <w:rPr>
          <w:rFonts w:ascii="Times New Roman" w:hAnsi="Times New Roman"/>
          <w:sz w:val="28"/>
          <w:szCs w:val="28"/>
        </w:rPr>
      </w:pPr>
      <w:r>
        <w:rPr>
          <w:rFonts w:ascii="Times New Roman" w:hAnsi="Times New Roman"/>
          <w:sz w:val="28"/>
          <w:szCs w:val="28"/>
        </w:rPr>
        <w:t>У взрослых пациентов с ХБП (включая больных на диализе и после трансплантации почки) последующие исследования липидного профиля не требуются для большинства больных</w:t>
      </w:r>
    </w:p>
    <w:p w:rsidR="00DE3F3D" w:rsidRDefault="00DE3F3D" w:rsidP="00052509">
      <w:pPr>
        <w:pStyle w:val="ListParagraph"/>
        <w:numPr>
          <w:ilvl w:val="0"/>
          <w:numId w:val="5"/>
        </w:numPr>
        <w:spacing w:after="0" w:line="240" w:lineRule="auto"/>
        <w:jc w:val="both"/>
        <w:rPr>
          <w:rFonts w:ascii="Times New Roman" w:hAnsi="Times New Roman"/>
          <w:sz w:val="28"/>
          <w:szCs w:val="28"/>
        </w:rPr>
      </w:pPr>
      <w:r>
        <w:rPr>
          <w:rFonts w:ascii="Times New Roman" w:hAnsi="Times New Roman"/>
          <w:sz w:val="28"/>
          <w:szCs w:val="28"/>
        </w:rPr>
        <w:t>У взрослых пациентов ≥50 лет и рСКФ &lt;60 мл/мин/1,73 м</w:t>
      </w:r>
      <w:r w:rsidRPr="003A05A0">
        <w:rPr>
          <w:rFonts w:ascii="Times New Roman" w:hAnsi="Times New Roman"/>
          <w:sz w:val="28"/>
          <w:szCs w:val="28"/>
          <w:vertAlign w:val="superscript"/>
        </w:rPr>
        <w:t>2</w:t>
      </w:r>
      <w:r>
        <w:rPr>
          <w:rFonts w:ascii="Times New Roman" w:hAnsi="Times New Roman"/>
          <w:sz w:val="28"/>
          <w:szCs w:val="28"/>
        </w:rPr>
        <w:t xml:space="preserve">, не находящихся на диализе и не имеющих почечного трансплантата (категории СКФ С3а–С5), рекомендуется лечение статинами или комбинацией статин/эзетемиб </w:t>
      </w:r>
    </w:p>
    <w:p w:rsidR="00DE3F3D" w:rsidRDefault="00DE3F3D" w:rsidP="00052509">
      <w:pPr>
        <w:pStyle w:val="ListParagraph"/>
        <w:numPr>
          <w:ilvl w:val="0"/>
          <w:numId w:val="5"/>
        </w:numPr>
        <w:spacing w:after="0" w:line="240" w:lineRule="auto"/>
        <w:jc w:val="both"/>
        <w:rPr>
          <w:rFonts w:ascii="Times New Roman" w:hAnsi="Times New Roman"/>
          <w:sz w:val="28"/>
          <w:szCs w:val="28"/>
        </w:rPr>
      </w:pPr>
      <w:r>
        <w:rPr>
          <w:rFonts w:ascii="Times New Roman" w:hAnsi="Times New Roman"/>
          <w:sz w:val="28"/>
          <w:szCs w:val="28"/>
        </w:rPr>
        <w:t>У взрослых пациентов 18–49 лет и рСКФ ≥60 мл/мин/1,73 м</w:t>
      </w:r>
      <w:r w:rsidRPr="003A05A0">
        <w:rPr>
          <w:rFonts w:ascii="Times New Roman" w:hAnsi="Times New Roman"/>
          <w:sz w:val="28"/>
          <w:szCs w:val="28"/>
          <w:vertAlign w:val="superscript"/>
        </w:rPr>
        <w:t>2</w:t>
      </w:r>
      <w:r>
        <w:rPr>
          <w:rFonts w:ascii="Times New Roman" w:hAnsi="Times New Roman"/>
          <w:sz w:val="28"/>
          <w:szCs w:val="28"/>
          <w:vertAlign w:val="superscript"/>
        </w:rPr>
        <w:t xml:space="preserve"> </w:t>
      </w:r>
      <w:r>
        <w:rPr>
          <w:rFonts w:ascii="Times New Roman" w:hAnsi="Times New Roman"/>
          <w:sz w:val="28"/>
          <w:szCs w:val="28"/>
        </w:rPr>
        <w:t>(категории СКФ С-1–С2) рекомендуется лечение статинами</w:t>
      </w:r>
    </w:p>
    <w:p w:rsidR="00DE3F3D" w:rsidRDefault="00DE3F3D" w:rsidP="00052509">
      <w:pPr>
        <w:pStyle w:val="ListParagraph"/>
        <w:numPr>
          <w:ilvl w:val="0"/>
          <w:numId w:val="5"/>
        </w:numPr>
        <w:spacing w:after="0" w:line="240" w:lineRule="auto"/>
        <w:jc w:val="both"/>
        <w:rPr>
          <w:rFonts w:ascii="Times New Roman" w:hAnsi="Times New Roman"/>
          <w:sz w:val="28"/>
          <w:szCs w:val="28"/>
        </w:rPr>
      </w:pPr>
      <w:r>
        <w:rPr>
          <w:rFonts w:ascii="Times New Roman" w:hAnsi="Times New Roman"/>
          <w:sz w:val="28"/>
          <w:szCs w:val="28"/>
        </w:rPr>
        <w:t>У взрослых пациентов ≥50 лет не находящихся на диализе и не имеющих почечного трансплантата показано лечение статинами в следующих ситуациях: доказанная ИБС (ИМ или коронарная реваскуляризация); СД; ишемический инсульт в анамнезе; 10-летний риск коронарной смерти или несмертельного ИМ ˃10%</w:t>
      </w:r>
    </w:p>
    <w:p w:rsidR="00DE3F3D" w:rsidRDefault="00DE3F3D" w:rsidP="00052509">
      <w:pPr>
        <w:pStyle w:val="ListParagraph"/>
        <w:numPr>
          <w:ilvl w:val="0"/>
          <w:numId w:val="5"/>
        </w:numPr>
        <w:spacing w:after="0" w:line="240" w:lineRule="auto"/>
        <w:jc w:val="both"/>
        <w:rPr>
          <w:rFonts w:ascii="Times New Roman" w:hAnsi="Times New Roman"/>
          <w:sz w:val="28"/>
          <w:szCs w:val="28"/>
        </w:rPr>
      </w:pPr>
      <w:r>
        <w:rPr>
          <w:rFonts w:ascii="Times New Roman" w:hAnsi="Times New Roman"/>
          <w:sz w:val="28"/>
          <w:szCs w:val="28"/>
        </w:rPr>
        <w:t>Пациентам, находящимся на диализе, рекомендуется не начинать лечение статинами или комбинацией статин/эзетемиб</w:t>
      </w:r>
    </w:p>
    <w:p w:rsidR="00DE3F3D" w:rsidRDefault="00DE3F3D" w:rsidP="00052509">
      <w:pPr>
        <w:pStyle w:val="ListParagraph"/>
        <w:numPr>
          <w:ilvl w:val="0"/>
          <w:numId w:val="5"/>
        </w:numPr>
        <w:spacing w:after="0" w:line="240" w:lineRule="auto"/>
        <w:jc w:val="both"/>
        <w:rPr>
          <w:rFonts w:ascii="Times New Roman" w:hAnsi="Times New Roman"/>
          <w:sz w:val="28"/>
          <w:szCs w:val="28"/>
        </w:rPr>
      </w:pPr>
      <w:r>
        <w:rPr>
          <w:rFonts w:ascii="Times New Roman" w:hAnsi="Times New Roman"/>
          <w:sz w:val="28"/>
          <w:szCs w:val="28"/>
        </w:rPr>
        <w:t>У пациентов, уже получающих статин или комбинацию статин/эзетемиб к моменту начала диализа, рекомендуется продолжить их приём на диализе</w:t>
      </w:r>
    </w:p>
    <w:p w:rsidR="00DE3F3D" w:rsidRDefault="00DE3F3D" w:rsidP="00052509">
      <w:pPr>
        <w:pStyle w:val="ListParagraph"/>
        <w:numPr>
          <w:ilvl w:val="0"/>
          <w:numId w:val="5"/>
        </w:numPr>
        <w:spacing w:after="0" w:line="240" w:lineRule="auto"/>
        <w:jc w:val="both"/>
        <w:rPr>
          <w:rFonts w:ascii="Times New Roman" w:hAnsi="Times New Roman"/>
          <w:sz w:val="28"/>
          <w:szCs w:val="28"/>
        </w:rPr>
      </w:pPr>
      <w:r>
        <w:rPr>
          <w:rFonts w:ascii="Times New Roman" w:hAnsi="Times New Roman"/>
          <w:sz w:val="28"/>
          <w:szCs w:val="28"/>
        </w:rPr>
        <w:t>У реципиентов донорской почки рекомендуется лечение статинами</w:t>
      </w:r>
    </w:p>
    <w:p w:rsidR="00DE3F3D" w:rsidRDefault="00DE3F3D" w:rsidP="00052509">
      <w:pPr>
        <w:pStyle w:val="ListParagraph"/>
        <w:numPr>
          <w:ilvl w:val="0"/>
          <w:numId w:val="5"/>
        </w:numPr>
        <w:spacing w:after="0" w:line="240" w:lineRule="auto"/>
        <w:jc w:val="both"/>
        <w:rPr>
          <w:rFonts w:ascii="Times New Roman" w:hAnsi="Times New Roman"/>
          <w:sz w:val="28"/>
          <w:szCs w:val="28"/>
        </w:rPr>
      </w:pPr>
      <w:r>
        <w:rPr>
          <w:rFonts w:ascii="Times New Roman" w:hAnsi="Times New Roman"/>
          <w:sz w:val="28"/>
          <w:szCs w:val="28"/>
        </w:rPr>
        <w:t>Взрослым пациентам с ХБП (включая больных на диализе и после трансплантации почки) и гипертриглицеридемией предлагается дать рекомендации по изменению образа жизни</w:t>
      </w:r>
    </w:p>
    <w:p w:rsidR="00DE3F3D" w:rsidRPr="00826DAB" w:rsidRDefault="00DE3F3D" w:rsidP="00052509">
      <w:pPr>
        <w:spacing w:after="120" w:line="240" w:lineRule="auto"/>
        <w:jc w:val="right"/>
        <w:rPr>
          <w:rFonts w:ascii="Times New Roman" w:hAnsi="Times New Roman"/>
          <w:b/>
          <w:sz w:val="28"/>
          <w:szCs w:val="28"/>
        </w:rPr>
      </w:pPr>
      <w:r w:rsidRPr="00826DAB">
        <w:rPr>
          <w:rFonts w:ascii="Times New Roman" w:hAnsi="Times New Roman"/>
          <w:b/>
          <w:sz w:val="28"/>
          <w:szCs w:val="28"/>
        </w:rPr>
        <w:t xml:space="preserve">Таблица </w:t>
      </w:r>
      <w:r>
        <w:rPr>
          <w:rFonts w:ascii="Times New Roman" w:hAnsi="Times New Roman"/>
          <w:b/>
          <w:sz w:val="28"/>
          <w:szCs w:val="28"/>
        </w:rPr>
        <w:t>5</w:t>
      </w:r>
    </w:p>
    <w:p w:rsidR="00DE3F3D" w:rsidRPr="00826DAB" w:rsidRDefault="00DE3F3D" w:rsidP="00052509">
      <w:pPr>
        <w:spacing w:after="120" w:line="240" w:lineRule="auto"/>
        <w:ind w:firstLine="709"/>
        <w:jc w:val="center"/>
        <w:rPr>
          <w:rFonts w:ascii="Times New Roman" w:hAnsi="Times New Roman"/>
          <w:b/>
          <w:sz w:val="28"/>
          <w:szCs w:val="28"/>
        </w:rPr>
      </w:pPr>
      <w:r>
        <w:rPr>
          <w:rFonts w:ascii="Times New Roman" w:hAnsi="Times New Roman"/>
          <w:b/>
          <w:sz w:val="28"/>
          <w:szCs w:val="28"/>
        </w:rPr>
        <w:t xml:space="preserve">Дозирование липидснижающих препаратов при ХБП </w:t>
      </w:r>
      <w:r>
        <w:rPr>
          <w:rFonts w:ascii="Times New Roman" w:hAnsi="Times New Roman"/>
          <w:b/>
          <w:sz w:val="28"/>
          <w:szCs w:val="28"/>
        </w:rPr>
        <w:sym w:font="Symbol" w:char="F05B"/>
      </w:r>
      <w:r>
        <w:rPr>
          <w:rFonts w:ascii="Times New Roman" w:hAnsi="Times New Roman"/>
          <w:b/>
          <w:sz w:val="28"/>
          <w:szCs w:val="28"/>
        </w:rPr>
        <w:t>5</w:t>
      </w:r>
      <w:r>
        <w:rPr>
          <w:rFonts w:ascii="Times New Roman" w:hAnsi="Times New Roman"/>
          <w:b/>
          <w:sz w:val="28"/>
          <w:szCs w:val="28"/>
        </w:rPr>
        <w:sym w:font="Symbol" w:char="F05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3"/>
        <w:gridCol w:w="1914"/>
        <w:gridCol w:w="1914"/>
        <w:gridCol w:w="1914"/>
        <w:gridCol w:w="1915"/>
      </w:tblGrid>
      <w:tr w:rsidR="00DE3F3D" w:rsidRPr="0077365A" w:rsidTr="0077365A">
        <w:tc>
          <w:tcPr>
            <w:tcW w:w="1914"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 xml:space="preserve">Препрат </w:t>
            </w:r>
          </w:p>
        </w:tc>
        <w:tc>
          <w:tcPr>
            <w:tcW w:w="1914"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Нет ХБП или ХБП 1–2 стадии</w:t>
            </w:r>
          </w:p>
        </w:tc>
        <w:tc>
          <w:tcPr>
            <w:tcW w:w="1914"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ХБП 3 стадии</w:t>
            </w:r>
          </w:p>
        </w:tc>
        <w:tc>
          <w:tcPr>
            <w:tcW w:w="1914"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ХБП 4–5 стадии</w:t>
            </w:r>
          </w:p>
        </w:tc>
        <w:tc>
          <w:tcPr>
            <w:tcW w:w="1915"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Почечный трансплантат</w:t>
            </w:r>
          </w:p>
        </w:tc>
      </w:tr>
      <w:tr w:rsidR="00DE3F3D" w:rsidRPr="0077365A" w:rsidTr="0077365A">
        <w:tc>
          <w:tcPr>
            <w:tcW w:w="9571" w:type="dxa"/>
            <w:gridSpan w:val="5"/>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Статины (мг/сутки)</w:t>
            </w:r>
          </w:p>
        </w:tc>
      </w:tr>
      <w:tr w:rsidR="00DE3F3D" w:rsidRPr="0077365A" w:rsidTr="0077365A">
        <w:tc>
          <w:tcPr>
            <w:tcW w:w="1914"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Аторвастатин</w:t>
            </w:r>
          </w:p>
        </w:tc>
        <w:tc>
          <w:tcPr>
            <w:tcW w:w="1914"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10–80</w:t>
            </w:r>
          </w:p>
        </w:tc>
        <w:tc>
          <w:tcPr>
            <w:tcW w:w="1914"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10–80</w:t>
            </w:r>
          </w:p>
        </w:tc>
        <w:tc>
          <w:tcPr>
            <w:tcW w:w="1914"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10–80</w:t>
            </w:r>
          </w:p>
        </w:tc>
        <w:tc>
          <w:tcPr>
            <w:tcW w:w="1915"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10–20</w:t>
            </w:r>
          </w:p>
        </w:tc>
      </w:tr>
      <w:tr w:rsidR="00DE3F3D" w:rsidRPr="0077365A" w:rsidTr="0077365A">
        <w:tc>
          <w:tcPr>
            <w:tcW w:w="1914"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Флувастатин</w:t>
            </w:r>
          </w:p>
        </w:tc>
        <w:tc>
          <w:tcPr>
            <w:tcW w:w="1914"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20–80</w:t>
            </w:r>
          </w:p>
        </w:tc>
        <w:tc>
          <w:tcPr>
            <w:tcW w:w="1914"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20–80</w:t>
            </w:r>
          </w:p>
        </w:tc>
        <w:tc>
          <w:tcPr>
            <w:tcW w:w="1914"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10–80</w:t>
            </w:r>
          </w:p>
        </w:tc>
        <w:tc>
          <w:tcPr>
            <w:tcW w:w="1915"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10–80</w:t>
            </w:r>
          </w:p>
        </w:tc>
      </w:tr>
      <w:tr w:rsidR="00DE3F3D" w:rsidRPr="0077365A" w:rsidTr="0077365A">
        <w:tc>
          <w:tcPr>
            <w:tcW w:w="1914"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Ловастатин</w:t>
            </w:r>
          </w:p>
        </w:tc>
        <w:tc>
          <w:tcPr>
            <w:tcW w:w="1914"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10–80</w:t>
            </w:r>
          </w:p>
        </w:tc>
        <w:tc>
          <w:tcPr>
            <w:tcW w:w="1914"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10–80</w:t>
            </w:r>
          </w:p>
        </w:tc>
        <w:tc>
          <w:tcPr>
            <w:tcW w:w="1914"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10–40</w:t>
            </w:r>
          </w:p>
        </w:tc>
        <w:tc>
          <w:tcPr>
            <w:tcW w:w="1915"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10–40</w:t>
            </w:r>
          </w:p>
        </w:tc>
      </w:tr>
      <w:tr w:rsidR="00DE3F3D" w:rsidRPr="0077365A" w:rsidTr="0077365A">
        <w:tc>
          <w:tcPr>
            <w:tcW w:w="1914"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Правастатин</w:t>
            </w:r>
          </w:p>
        </w:tc>
        <w:tc>
          <w:tcPr>
            <w:tcW w:w="1914"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10–40</w:t>
            </w:r>
          </w:p>
        </w:tc>
        <w:tc>
          <w:tcPr>
            <w:tcW w:w="1914"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10–40</w:t>
            </w:r>
          </w:p>
        </w:tc>
        <w:tc>
          <w:tcPr>
            <w:tcW w:w="1914"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10–20</w:t>
            </w:r>
          </w:p>
        </w:tc>
        <w:tc>
          <w:tcPr>
            <w:tcW w:w="1915"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10–20</w:t>
            </w:r>
          </w:p>
        </w:tc>
      </w:tr>
      <w:tr w:rsidR="00DE3F3D" w:rsidRPr="0077365A" w:rsidTr="0077365A">
        <w:tc>
          <w:tcPr>
            <w:tcW w:w="1914"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Розувастатин</w:t>
            </w:r>
          </w:p>
        </w:tc>
        <w:tc>
          <w:tcPr>
            <w:tcW w:w="1914"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5–40</w:t>
            </w:r>
          </w:p>
        </w:tc>
        <w:tc>
          <w:tcPr>
            <w:tcW w:w="1914"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5–20</w:t>
            </w:r>
          </w:p>
        </w:tc>
        <w:tc>
          <w:tcPr>
            <w:tcW w:w="1914"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5–10</w:t>
            </w:r>
          </w:p>
        </w:tc>
        <w:tc>
          <w:tcPr>
            <w:tcW w:w="1915"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5</w:t>
            </w:r>
          </w:p>
        </w:tc>
      </w:tr>
      <w:tr w:rsidR="00DE3F3D" w:rsidRPr="0077365A" w:rsidTr="0077365A">
        <w:tc>
          <w:tcPr>
            <w:tcW w:w="1914"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Симвастатин</w:t>
            </w:r>
          </w:p>
        </w:tc>
        <w:tc>
          <w:tcPr>
            <w:tcW w:w="1914"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5–40</w:t>
            </w:r>
          </w:p>
        </w:tc>
        <w:tc>
          <w:tcPr>
            <w:tcW w:w="1914"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5–40</w:t>
            </w:r>
          </w:p>
        </w:tc>
        <w:tc>
          <w:tcPr>
            <w:tcW w:w="1914"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5–20</w:t>
            </w:r>
          </w:p>
        </w:tc>
        <w:tc>
          <w:tcPr>
            <w:tcW w:w="1915"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5–20</w:t>
            </w:r>
          </w:p>
        </w:tc>
      </w:tr>
      <w:tr w:rsidR="00DE3F3D" w:rsidRPr="0077365A" w:rsidTr="0077365A">
        <w:tc>
          <w:tcPr>
            <w:tcW w:w="9571" w:type="dxa"/>
            <w:gridSpan w:val="5"/>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Фибраты (мг/сутки)</w:t>
            </w:r>
          </w:p>
        </w:tc>
      </w:tr>
      <w:tr w:rsidR="00DE3F3D" w:rsidRPr="0077365A" w:rsidTr="0077365A">
        <w:tc>
          <w:tcPr>
            <w:tcW w:w="1914"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Безафибрат</w:t>
            </w:r>
          </w:p>
        </w:tc>
        <w:tc>
          <w:tcPr>
            <w:tcW w:w="1914"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400–600</w:t>
            </w:r>
          </w:p>
        </w:tc>
        <w:tc>
          <w:tcPr>
            <w:tcW w:w="1914"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200</w:t>
            </w:r>
          </w:p>
        </w:tc>
        <w:tc>
          <w:tcPr>
            <w:tcW w:w="1914" w:type="dxa"/>
          </w:tcPr>
          <w:p w:rsidR="00DE3F3D" w:rsidRPr="0077365A" w:rsidRDefault="00DE3F3D" w:rsidP="0077365A">
            <w:pPr>
              <w:spacing w:after="0" w:line="240" w:lineRule="auto"/>
              <w:jc w:val="both"/>
              <w:rPr>
                <w:rFonts w:ascii="Times New Roman" w:hAnsi="Times New Roman"/>
                <w:sz w:val="24"/>
                <w:szCs w:val="24"/>
              </w:rPr>
            </w:pPr>
          </w:p>
        </w:tc>
        <w:tc>
          <w:tcPr>
            <w:tcW w:w="1915" w:type="dxa"/>
          </w:tcPr>
          <w:p w:rsidR="00DE3F3D" w:rsidRPr="0077365A" w:rsidRDefault="00DE3F3D" w:rsidP="0077365A">
            <w:pPr>
              <w:spacing w:after="0" w:line="240" w:lineRule="auto"/>
              <w:jc w:val="both"/>
              <w:rPr>
                <w:rFonts w:ascii="Times New Roman" w:hAnsi="Times New Roman"/>
                <w:sz w:val="24"/>
                <w:szCs w:val="24"/>
              </w:rPr>
            </w:pPr>
          </w:p>
        </w:tc>
      </w:tr>
      <w:tr w:rsidR="00DE3F3D" w:rsidRPr="0077365A" w:rsidTr="0077365A">
        <w:tc>
          <w:tcPr>
            <w:tcW w:w="1914"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Ципрофибрат</w:t>
            </w:r>
          </w:p>
        </w:tc>
        <w:tc>
          <w:tcPr>
            <w:tcW w:w="1914"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200</w:t>
            </w:r>
          </w:p>
        </w:tc>
        <w:tc>
          <w:tcPr>
            <w:tcW w:w="1914"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 xml:space="preserve">Неизвестно </w:t>
            </w:r>
          </w:p>
        </w:tc>
        <w:tc>
          <w:tcPr>
            <w:tcW w:w="1914" w:type="dxa"/>
          </w:tcPr>
          <w:p w:rsidR="00DE3F3D" w:rsidRPr="0077365A" w:rsidRDefault="00DE3F3D" w:rsidP="0077365A">
            <w:pPr>
              <w:spacing w:after="0" w:line="240" w:lineRule="auto"/>
              <w:jc w:val="both"/>
              <w:rPr>
                <w:rFonts w:ascii="Times New Roman" w:hAnsi="Times New Roman"/>
                <w:sz w:val="24"/>
                <w:szCs w:val="24"/>
              </w:rPr>
            </w:pPr>
          </w:p>
        </w:tc>
        <w:tc>
          <w:tcPr>
            <w:tcW w:w="1915"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Неизвестно</w:t>
            </w:r>
          </w:p>
        </w:tc>
      </w:tr>
      <w:tr w:rsidR="00DE3F3D" w:rsidRPr="0077365A" w:rsidTr="0077365A">
        <w:tc>
          <w:tcPr>
            <w:tcW w:w="1914"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Фанофибрат</w:t>
            </w:r>
          </w:p>
        </w:tc>
        <w:tc>
          <w:tcPr>
            <w:tcW w:w="1914"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96</w:t>
            </w:r>
          </w:p>
        </w:tc>
        <w:tc>
          <w:tcPr>
            <w:tcW w:w="1914"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48</w:t>
            </w:r>
          </w:p>
        </w:tc>
        <w:tc>
          <w:tcPr>
            <w:tcW w:w="1914" w:type="dxa"/>
          </w:tcPr>
          <w:p w:rsidR="00DE3F3D" w:rsidRPr="0077365A" w:rsidRDefault="00DE3F3D" w:rsidP="0077365A">
            <w:pPr>
              <w:spacing w:after="0" w:line="240" w:lineRule="auto"/>
              <w:jc w:val="both"/>
              <w:rPr>
                <w:rFonts w:ascii="Times New Roman" w:hAnsi="Times New Roman"/>
                <w:sz w:val="24"/>
                <w:szCs w:val="24"/>
              </w:rPr>
            </w:pPr>
          </w:p>
        </w:tc>
        <w:tc>
          <w:tcPr>
            <w:tcW w:w="1915" w:type="dxa"/>
          </w:tcPr>
          <w:p w:rsidR="00DE3F3D" w:rsidRPr="0077365A" w:rsidRDefault="00DE3F3D" w:rsidP="0077365A">
            <w:pPr>
              <w:spacing w:after="0" w:line="240" w:lineRule="auto"/>
              <w:jc w:val="both"/>
              <w:rPr>
                <w:rFonts w:ascii="Times New Roman" w:hAnsi="Times New Roman"/>
                <w:sz w:val="24"/>
                <w:szCs w:val="24"/>
              </w:rPr>
            </w:pPr>
          </w:p>
        </w:tc>
      </w:tr>
      <w:tr w:rsidR="00DE3F3D" w:rsidRPr="0077365A" w:rsidTr="0077365A">
        <w:tc>
          <w:tcPr>
            <w:tcW w:w="9571" w:type="dxa"/>
            <w:gridSpan w:val="5"/>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Другие (мг/сутки)</w:t>
            </w:r>
          </w:p>
        </w:tc>
      </w:tr>
      <w:tr w:rsidR="00DE3F3D" w:rsidRPr="0077365A" w:rsidTr="0077365A">
        <w:tc>
          <w:tcPr>
            <w:tcW w:w="1914"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Эзетемиб</w:t>
            </w:r>
          </w:p>
        </w:tc>
        <w:tc>
          <w:tcPr>
            <w:tcW w:w="1914"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10</w:t>
            </w:r>
          </w:p>
        </w:tc>
        <w:tc>
          <w:tcPr>
            <w:tcW w:w="1914"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10</w:t>
            </w:r>
          </w:p>
        </w:tc>
        <w:tc>
          <w:tcPr>
            <w:tcW w:w="1914"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10</w:t>
            </w:r>
          </w:p>
        </w:tc>
        <w:tc>
          <w:tcPr>
            <w:tcW w:w="1915"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Неизвестно</w:t>
            </w:r>
          </w:p>
        </w:tc>
      </w:tr>
      <w:tr w:rsidR="00DE3F3D" w:rsidRPr="0077365A" w:rsidTr="0077365A">
        <w:tc>
          <w:tcPr>
            <w:tcW w:w="1914"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Никотиновая кислота</w:t>
            </w:r>
          </w:p>
        </w:tc>
        <w:tc>
          <w:tcPr>
            <w:tcW w:w="1914"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2000</w:t>
            </w:r>
          </w:p>
        </w:tc>
        <w:tc>
          <w:tcPr>
            <w:tcW w:w="1914"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2000</w:t>
            </w:r>
          </w:p>
        </w:tc>
        <w:tc>
          <w:tcPr>
            <w:tcW w:w="1914"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1000</w:t>
            </w:r>
          </w:p>
        </w:tc>
        <w:tc>
          <w:tcPr>
            <w:tcW w:w="1915"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Неизвестно</w:t>
            </w:r>
          </w:p>
        </w:tc>
      </w:tr>
    </w:tbl>
    <w:p w:rsidR="00DE3F3D" w:rsidRDefault="00DE3F3D" w:rsidP="006C0C02">
      <w:pPr>
        <w:spacing w:before="120" w:after="120" w:line="240" w:lineRule="auto"/>
        <w:jc w:val="center"/>
        <w:rPr>
          <w:rFonts w:ascii="Times New Roman" w:hAnsi="Times New Roman"/>
          <w:b/>
          <w:sz w:val="28"/>
          <w:szCs w:val="28"/>
        </w:rPr>
      </w:pPr>
      <w:r>
        <w:rPr>
          <w:rFonts w:ascii="Times New Roman" w:hAnsi="Times New Roman"/>
          <w:b/>
          <w:sz w:val="28"/>
          <w:szCs w:val="28"/>
        </w:rPr>
        <w:t>Метаболический синдром и сахарный диабет 2-го типа</w:t>
      </w:r>
    </w:p>
    <w:p w:rsidR="00DE3F3D" w:rsidRDefault="00DE3F3D" w:rsidP="006C0C02">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вызывает сомнения тот факт, что сердечно-сосудистые факторы риска предрасполагают к стойкому ухудшению функции почек. Скриннингу на наличие умеренной альбуминурии подлежат те же лица, у которых необходим прицельный поиск ССЗ, особенно страдающие МС. В последнем случае формируется инсулинорезистентность и гиперинсулинемия, активация симпатической нервной системы и РААС, гиперурикемия и развитие эндотелиальной дисфункции, что приводит к вазоконстрикции и активации тромбогенеза. </w:t>
      </w:r>
    </w:p>
    <w:p w:rsidR="00DE3F3D" w:rsidRPr="00383ABA" w:rsidRDefault="00DE3F3D" w:rsidP="00052509">
      <w:pPr>
        <w:spacing w:after="0" w:line="240" w:lineRule="auto"/>
        <w:ind w:firstLine="709"/>
        <w:jc w:val="right"/>
        <w:rPr>
          <w:rFonts w:ascii="Times New Roman" w:hAnsi="Times New Roman"/>
          <w:b/>
          <w:sz w:val="28"/>
          <w:szCs w:val="28"/>
        </w:rPr>
      </w:pPr>
      <w:r>
        <w:rPr>
          <w:rFonts w:ascii="Times New Roman" w:hAnsi="Times New Roman"/>
          <w:b/>
          <w:sz w:val="28"/>
          <w:szCs w:val="28"/>
        </w:rPr>
        <w:t>Таблица 6</w:t>
      </w:r>
    </w:p>
    <w:p w:rsidR="00DE3F3D" w:rsidRPr="00383ABA" w:rsidRDefault="00DE3F3D" w:rsidP="00052509">
      <w:pPr>
        <w:spacing w:after="120" w:line="240" w:lineRule="auto"/>
        <w:jc w:val="center"/>
        <w:rPr>
          <w:rFonts w:ascii="Times New Roman" w:hAnsi="Times New Roman"/>
          <w:b/>
          <w:sz w:val="28"/>
          <w:szCs w:val="28"/>
        </w:rPr>
      </w:pPr>
      <w:r>
        <w:rPr>
          <w:rFonts w:ascii="Times New Roman" w:hAnsi="Times New Roman"/>
          <w:b/>
          <w:sz w:val="28"/>
          <w:szCs w:val="28"/>
        </w:rPr>
        <w:t xml:space="preserve">Применение сахароснижающих препаратов при ХБП </w:t>
      </w:r>
      <w:r>
        <w:rPr>
          <w:rFonts w:ascii="Times New Roman" w:hAnsi="Times New Roman"/>
          <w:b/>
          <w:sz w:val="28"/>
          <w:szCs w:val="28"/>
        </w:rPr>
        <w:sym w:font="Symbol" w:char="F05B"/>
      </w:r>
      <w:r>
        <w:rPr>
          <w:rFonts w:ascii="Times New Roman" w:hAnsi="Times New Roman"/>
          <w:b/>
          <w:sz w:val="28"/>
          <w:szCs w:val="28"/>
        </w:rPr>
        <w:t>4, 5</w:t>
      </w:r>
      <w:r>
        <w:rPr>
          <w:rFonts w:ascii="Times New Roman" w:hAnsi="Times New Roman"/>
          <w:b/>
          <w:sz w:val="28"/>
          <w:szCs w:val="28"/>
        </w:rPr>
        <w:sym w:font="Symbol" w:char="F05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5"/>
        <w:gridCol w:w="2127"/>
        <w:gridCol w:w="1417"/>
        <w:gridCol w:w="1985"/>
        <w:gridCol w:w="1666"/>
      </w:tblGrid>
      <w:tr w:rsidR="00DE3F3D" w:rsidRPr="0077365A" w:rsidTr="0077365A">
        <w:tc>
          <w:tcPr>
            <w:tcW w:w="2376" w:type="dxa"/>
            <w:vMerge w:val="restart"/>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Препарат</w:t>
            </w:r>
          </w:p>
        </w:tc>
        <w:tc>
          <w:tcPr>
            <w:tcW w:w="3544" w:type="dxa"/>
            <w:gridSpan w:val="2"/>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Умеренная ХБП</w:t>
            </w:r>
          </w:p>
        </w:tc>
        <w:tc>
          <w:tcPr>
            <w:tcW w:w="1985"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Тяжелая ХБП</w:t>
            </w:r>
          </w:p>
        </w:tc>
        <w:tc>
          <w:tcPr>
            <w:tcW w:w="1666"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ТПН</w:t>
            </w:r>
          </w:p>
        </w:tc>
      </w:tr>
      <w:tr w:rsidR="00DE3F3D" w:rsidRPr="0077365A" w:rsidTr="0077365A">
        <w:tc>
          <w:tcPr>
            <w:tcW w:w="2376" w:type="dxa"/>
            <w:vMerge/>
          </w:tcPr>
          <w:p w:rsidR="00DE3F3D" w:rsidRPr="0077365A" w:rsidRDefault="00DE3F3D" w:rsidP="0077365A">
            <w:pPr>
              <w:spacing w:after="0" w:line="240" w:lineRule="auto"/>
              <w:jc w:val="both"/>
              <w:rPr>
                <w:rFonts w:ascii="Times New Roman" w:hAnsi="Times New Roman"/>
                <w:sz w:val="24"/>
                <w:szCs w:val="24"/>
              </w:rPr>
            </w:pPr>
          </w:p>
        </w:tc>
        <w:tc>
          <w:tcPr>
            <w:tcW w:w="7195" w:type="dxa"/>
            <w:gridSpan w:val="4"/>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СКФ (мл/мин/1,73 м</w:t>
            </w:r>
            <w:r w:rsidRPr="0077365A">
              <w:rPr>
                <w:rFonts w:ascii="Times New Roman" w:hAnsi="Times New Roman"/>
                <w:sz w:val="24"/>
                <w:szCs w:val="24"/>
                <w:vertAlign w:val="superscript"/>
              </w:rPr>
              <w:t>2</w:t>
            </w:r>
            <w:r w:rsidRPr="0077365A">
              <w:rPr>
                <w:rFonts w:ascii="Times New Roman" w:hAnsi="Times New Roman"/>
                <w:sz w:val="24"/>
                <w:szCs w:val="24"/>
              </w:rPr>
              <w:t>)</w:t>
            </w:r>
          </w:p>
        </w:tc>
      </w:tr>
      <w:tr w:rsidR="00DE3F3D" w:rsidRPr="0077365A" w:rsidTr="0077365A">
        <w:tc>
          <w:tcPr>
            <w:tcW w:w="2376" w:type="dxa"/>
            <w:vMerge/>
          </w:tcPr>
          <w:p w:rsidR="00DE3F3D" w:rsidRPr="0077365A" w:rsidRDefault="00DE3F3D" w:rsidP="0077365A">
            <w:pPr>
              <w:spacing w:after="0" w:line="240" w:lineRule="auto"/>
              <w:jc w:val="both"/>
              <w:rPr>
                <w:rFonts w:ascii="Times New Roman" w:hAnsi="Times New Roman"/>
                <w:sz w:val="24"/>
                <w:szCs w:val="24"/>
              </w:rPr>
            </w:pPr>
          </w:p>
        </w:tc>
        <w:tc>
          <w:tcPr>
            <w:tcW w:w="2127"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60–45</w:t>
            </w:r>
          </w:p>
        </w:tc>
        <w:tc>
          <w:tcPr>
            <w:tcW w:w="1417"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45–30</w:t>
            </w:r>
          </w:p>
        </w:tc>
        <w:tc>
          <w:tcPr>
            <w:tcW w:w="1985"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30–15</w:t>
            </w:r>
          </w:p>
        </w:tc>
        <w:tc>
          <w:tcPr>
            <w:tcW w:w="1666"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&lt;15 или диализ</w:t>
            </w:r>
          </w:p>
        </w:tc>
      </w:tr>
      <w:tr w:rsidR="00DE3F3D" w:rsidRPr="0077365A" w:rsidTr="0077365A">
        <w:tc>
          <w:tcPr>
            <w:tcW w:w="2376"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Метформин*</w:t>
            </w:r>
          </w:p>
        </w:tc>
        <w:tc>
          <w:tcPr>
            <w:tcW w:w="2127"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Коррекции дозы не требуется</w:t>
            </w:r>
          </w:p>
        </w:tc>
        <w:tc>
          <w:tcPr>
            <w:tcW w:w="5068" w:type="dxa"/>
            <w:gridSpan w:val="3"/>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Не показан</w:t>
            </w:r>
          </w:p>
        </w:tc>
      </w:tr>
      <w:tr w:rsidR="00DE3F3D" w:rsidRPr="0077365A" w:rsidTr="0077365A">
        <w:tc>
          <w:tcPr>
            <w:tcW w:w="2376"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Глибенкламид</w:t>
            </w:r>
          </w:p>
        </w:tc>
        <w:tc>
          <w:tcPr>
            <w:tcW w:w="7195" w:type="dxa"/>
            <w:gridSpan w:val="4"/>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Не показан</w:t>
            </w:r>
          </w:p>
        </w:tc>
      </w:tr>
      <w:tr w:rsidR="00DE3F3D" w:rsidRPr="0077365A" w:rsidTr="0077365A">
        <w:tc>
          <w:tcPr>
            <w:tcW w:w="2376"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Гликлазид и Гл. МВ</w:t>
            </w:r>
          </w:p>
        </w:tc>
        <w:tc>
          <w:tcPr>
            <w:tcW w:w="3544" w:type="dxa"/>
            <w:gridSpan w:val="2"/>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Коррекции дозы не требуется</w:t>
            </w:r>
          </w:p>
        </w:tc>
        <w:tc>
          <w:tcPr>
            <w:tcW w:w="1985"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Коррекция дозы</w:t>
            </w:r>
          </w:p>
        </w:tc>
        <w:tc>
          <w:tcPr>
            <w:tcW w:w="1666"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Не показан</w:t>
            </w:r>
          </w:p>
        </w:tc>
      </w:tr>
      <w:tr w:rsidR="00DE3F3D" w:rsidRPr="0077365A" w:rsidTr="0077365A">
        <w:tc>
          <w:tcPr>
            <w:tcW w:w="2376"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Глимепирид</w:t>
            </w:r>
          </w:p>
        </w:tc>
        <w:tc>
          <w:tcPr>
            <w:tcW w:w="3544" w:type="dxa"/>
            <w:gridSpan w:val="2"/>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Коррекции дозы не требуется</w:t>
            </w:r>
          </w:p>
        </w:tc>
        <w:tc>
          <w:tcPr>
            <w:tcW w:w="1985" w:type="dxa"/>
          </w:tcPr>
          <w:p w:rsidR="00DE3F3D" w:rsidRPr="0077365A" w:rsidRDefault="00DE3F3D" w:rsidP="0077365A">
            <w:pPr>
              <w:spacing w:after="0" w:line="240" w:lineRule="auto"/>
              <w:jc w:val="both"/>
              <w:rPr>
                <w:rFonts w:ascii="Times New Roman" w:hAnsi="Times New Roman"/>
                <w:sz w:val="24"/>
                <w:szCs w:val="24"/>
              </w:rPr>
            </w:pPr>
          </w:p>
        </w:tc>
        <w:tc>
          <w:tcPr>
            <w:tcW w:w="1666" w:type="dxa"/>
          </w:tcPr>
          <w:p w:rsidR="00DE3F3D" w:rsidRPr="0077365A" w:rsidRDefault="00DE3F3D" w:rsidP="0077365A">
            <w:pPr>
              <w:spacing w:after="0" w:line="240" w:lineRule="auto"/>
              <w:jc w:val="both"/>
              <w:rPr>
                <w:rFonts w:ascii="Times New Roman" w:hAnsi="Times New Roman"/>
                <w:sz w:val="24"/>
                <w:szCs w:val="24"/>
              </w:rPr>
            </w:pPr>
          </w:p>
        </w:tc>
      </w:tr>
      <w:tr w:rsidR="00DE3F3D" w:rsidRPr="0077365A" w:rsidTr="0077365A">
        <w:tc>
          <w:tcPr>
            <w:tcW w:w="2376"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Гликвидон</w:t>
            </w:r>
          </w:p>
        </w:tc>
        <w:tc>
          <w:tcPr>
            <w:tcW w:w="7195" w:type="dxa"/>
            <w:gridSpan w:val="4"/>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Коррекции дозы не требуется</w:t>
            </w:r>
          </w:p>
        </w:tc>
      </w:tr>
      <w:tr w:rsidR="00DE3F3D" w:rsidRPr="0077365A" w:rsidTr="0077365A">
        <w:tc>
          <w:tcPr>
            <w:tcW w:w="2376"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Глипизид и Г ГИТС</w:t>
            </w:r>
          </w:p>
        </w:tc>
        <w:tc>
          <w:tcPr>
            <w:tcW w:w="7195" w:type="dxa"/>
            <w:gridSpan w:val="4"/>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Коррекции дозы не требуется</w:t>
            </w:r>
          </w:p>
        </w:tc>
      </w:tr>
      <w:tr w:rsidR="00DE3F3D" w:rsidRPr="0077365A" w:rsidTr="0077365A">
        <w:tc>
          <w:tcPr>
            <w:tcW w:w="2376"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Репаглинид</w:t>
            </w:r>
          </w:p>
        </w:tc>
        <w:tc>
          <w:tcPr>
            <w:tcW w:w="3544" w:type="dxa"/>
            <w:gridSpan w:val="2"/>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Коррекции дозы не требуется</w:t>
            </w:r>
          </w:p>
        </w:tc>
        <w:tc>
          <w:tcPr>
            <w:tcW w:w="3651" w:type="dxa"/>
            <w:gridSpan w:val="2"/>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Коррекция дозы</w:t>
            </w:r>
          </w:p>
        </w:tc>
      </w:tr>
      <w:tr w:rsidR="00DE3F3D" w:rsidRPr="0077365A" w:rsidTr="0077365A">
        <w:tc>
          <w:tcPr>
            <w:tcW w:w="2376"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Натеглинид</w:t>
            </w:r>
          </w:p>
        </w:tc>
        <w:tc>
          <w:tcPr>
            <w:tcW w:w="3544" w:type="dxa"/>
            <w:gridSpan w:val="2"/>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Коррекции дозы не требуется</w:t>
            </w:r>
          </w:p>
        </w:tc>
        <w:tc>
          <w:tcPr>
            <w:tcW w:w="3651" w:type="dxa"/>
            <w:gridSpan w:val="2"/>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Коррекция дозы</w:t>
            </w:r>
          </w:p>
        </w:tc>
      </w:tr>
      <w:tr w:rsidR="00DE3F3D" w:rsidRPr="0077365A" w:rsidTr="0077365A">
        <w:tc>
          <w:tcPr>
            <w:tcW w:w="2376"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Пиоглитазон</w:t>
            </w:r>
          </w:p>
        </w:tc>
        <w:tc>
          <w:tcPr>
            <w:tcW w:w="7195" w:type="dxa"/>
            <w:gridSpan w:val="4"/>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Коррекции дозы не требуется</w:t>
            </w:r>
          </w:p>
        </w:tc>
      </w:tr>
      <w:tr w:rsidR="00DE3F3D" w:rsidRPr="0077365A" w:rsidTr="0077365A">
        <w:tc>
          <w:tcPr>
            <w:tcW w:w="2376"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Росиглитазон</w:t>
            </w:r>
          </w:p>
        </w:tc>
        <w:tc>
          <w:tcPr>
            <w:tcW w:w="7195" w:type="dxa"/>
            <w:gridSpan w:val="4"/>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Коррекции дозы не требуется</w:t>
            </w:r>
          </w:p>
        </w:tc>
      </w:tr>
      <w:tr w:rsidR="00DE3F3D" w:rsidRPr="0077365A" w:rsidTr="0077365A">
        <w:tc>
          <w:tcPr>
            <w:tcW w:w="2376"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Ситаглиптин</w:t>
            </w:r>
          </w:p>
        </w:tc>
        <w:tc>
          <w:tcPr>
            <w:tcW w:w="7195" w:type="dxa"/>
            <w:gridSpan w:val="4"/>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Коррекция дозы**</w:t>
            </w:r>
          </w:p>
        </w:tc>
      </w:tr>
      <w:tr w:rsidR="00DE3F3D" w:rsidRPr="0077365A" w:rsidTr="0077365A">
        <w:tc>
          <w:tcPr>
            <w:tcW w:w="2376"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Вилдаглиптин</w:t>
            </w:r>
          </w:p>
        </w:tc>
        <w:tc>
          <w:tcPr>
            <w:tcW w:w="7195" w:type="dxa"/>
            <w:gridSpan w:val="4"/>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Коррекция дозы**</w:t>
            </w:r>
          </w:p>
        </w:tc>
      </w:tr>
      <w:tr w:rsidR="00DE3F3D" w:rsidRPr="0077365A" w:rsidTr="0077365A">
        <w:tc>
          <w:tcPr>
            <w:tcW w:w="2376"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Саксаглиптин</w:t>
            </w:r>
          </w:p>
        </w:tc>
        <w:tc>
          <w:tcPr>
            <w:tcW w:w="7195" w:type="dxa"/>
            <w:gridSpan w:val="4"/>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Коррекция дозы**</w:t>
            </w:r>
          </w:p>
        </w:tc>
      </w:tr>
      <w:tr w:rsidR="00DE3F3D" w:rsidRPr="0077365A" w:rsidTr="0077365A">
        <w:tc>
          <w:tcPr>
            <w:tcW w:w="2376"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Линаглиптин</w:t>
            </w:r>
          </w:p>
        </w:tc>
        <w:tc>
          <w:tcPr>
            <w:tcW w:w="7195" w:type="dxa"/>
            <w:gridSpan w:val="4"/>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Коррекции дозы не требуется</w:t>
            </w:r>
          </w:p>
        </w:tc>
      </w:tr>
      <w:tr w:rsidR="00DE3F3D" w:rsidRPr="0077365A" w:rsidTr="0077365A">
        <w:tc>
          <w:tcPr>
            <w:tcW w:w="2376"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Эксенатид</w:t>
            </w:r>
          </w:p>
        </w:tc>
        <w:tc>
          <w:tcPr>
            <w:tcW w:w="3544" w:type="dxa"/>
            <w:gridSpan w:val="2"/>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Коррекции дозы не требуется</w:t>
            </w:r>
          </w:p>
        </w:tc>
        <w:tc>
          <w:tcPr>
            <w:tcW w:w="3651" w:type="dxa"/>
            <w:gridSpan w:val="2"/>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Не показан</w:t>
            </w:r>
          </w:p>
        </w:tc>
      </w:tr>
      <w:tr w:rsidR="00DE3F3D" w:rsidRPr="0077365A" w:rsidTr="0077365A">
        <w:tc>
          <w:tcPr>
            <w:tcW w:w="2376"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Лираглутид</w:t>
            </w:r>
          </w:p>
        </w:tc>
        <w:tc>
          <w:tcPr>
            <w:tcW w:w="3544" w:type="dxa"/>
            <w:gridSpan w:val="2"/>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Коррекции дозы не требуется, применять с осторожностью</w:t>
            </w:r>
          </w:p>
        </w:tc>
        <w:tc>
          <w:tcPr>
            <w:tcW w:w="3651" w:type="dxa"/>
            <w:gridSpan w:val="2"/>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Не показан</w:t>
            </w:r>
          </w:p>
        </w:tc>
      </w:tr>
      <w:tr w:rsidR="00DE3F3D" w:rsidRPr="0077365A" w:rsidTr="0077365A">
        <w:tc>
          <w:tcPr>
            <w:tcW w:w="2376"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Акарбоза</w:t>
            </w:r>
          </w:p>
        </w:tc>
        <w:tc>
          <w:tcPr>
            <w:tcW w:w="3544" w:type="dxa"/>
            <w:gridSpan w:val="2"/>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Коррекции дозы не требуется</w:t>
            </w:r>
          </w:p>
        </w:tc>
        <w:tc>
          <w:tcPr>
            <w:tcW w:w="3651" w:type="dxa"/>
            <w:gridSpan w:val="2"/>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Не показан</w:t>
            </w:r>
          </w:p>
        </w:tc>
      </w:tr>
      <w:tr w:rsidR="00DE3F3D" w:rsidRPr="0077365A" w:rsidTr="0077365A">
        <w:tc>
          <w:tcPr>
            <w:tcW w:w="2376" w:type="dxa"/>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Инсулины***</w:t>
            </w:r>
          </w:p>
        </w:tc>
        <w:tc>
          <w:tcPr>
            <w:tcW w:w="7195" w:type="dxa"/>
            <w:gridSpan w:val="4"/>
          </w:tcPr>
          <w:p w:rsidR="00DE3F3D" w:rsidRPr="0077365A" w:rsidRDefault="00DE3F3D" w:rsidP="0077365A">
            <w:pPr>
              <w:spacing w:after="0" w:line="240" w:lineRule="auto"/>
              <w:jc w:val="both"/>
              <w:rPr>
                <w:rFonts w:ascii="Times New Roman" w:hAnsi="Times New Roman"/>
                <w:sz w:val="24"/>
                <w:szCs w:val="24"/>
              </w:rPr>
            </w:pPr>
            <w:r w:rsidRPr="0077365A">
              <w:rPr>
                <w:rFonts w:ascii="Times New Roman" w:hAnsi="Times New Roman"/>
                <w:sz w:val="24"/>
                <w:szCs w:val="24"/>
              </w:rPr>
              <w:t>Коррекции дозы не требуется</w:t>
            </w:r>
          </w:p>
        </w:tc>
      </w:tr>
    </w:tbl>
    <w:p w:rsidR="00DE3F3D" w:rsidRPr="007C3BB9" w:rsidRDefault="00DE3F3D" w:rsidP="00052509">
      <w:pPr>
        <w:spacing w:after="0" w:line="240" w:lineRule="auto"/>
        <w:jc w:val="both"/>
        <w:rPr>
          <w:rFonts w:ascii="Times New Roman" w:hAnsi="Times New Roman"/>
          <w:sz w:val="24"/>
          <w:szCs w:val="24"/>
        </w:rPr>
      </w:pPr>
      <w:r w:rsidRPr="00FA3D51">
        <w:rPr>
          <w:rFonts w:ascii="Times New Roman" w:hAnsi="Times New Roman"/>
          <w:b/>
          <w:sz w:val="24"/>
          <w:szCs w:val="24"/>
        </w:rPr>
        <w:t>Примечание:</w:t>
      </w:r>
      <w:r w:rsidRPr="007C3BB9">
        <w:rPr>
          <w:rFonts w:ascii="Times New Roman" w:hAnsi="Times New Roman"/>
          <w:sz w:val="24"/>
          <w:szCs w:val="24"/>
        </w:rPr>
        <w:t xml:space="preserve"> *– прием может быть продолжен </w:t>
      </w:r>
      <w:r>
        <w:rPr>
          <w:rFonts w:ascii="Times New Roman" w:hAnsi="Times New Roman"/>
          <w:sz w:val="24"/>
          <w:szCs w:val="24"/>
        </w:rPr>
        <w:t>до СКФ ˃45 мл/мин/1,73 м</w:t>
      </w:r>
      <w:r w:rsidRPr="007C3BB9">
        <w:rPr>
          <w:rFonts w:ascii="Times New Roman" w:hAnsi="Times New Roman"/>
          <w:sz w:val="24"/>
          <w:szCs w:val="24"/>
          <w:vertAlign w:val="superscript"/>
        </w:rPr>
        <w:t>2</w:t>
      </w:r>
      <w:r>
        <w:rPr>
          <w:rFonts w:ascii="Times New Roman" w:hAnsi="Times New Roman"/>
          <w:sz w:val="24"/>
          <w:szCs w:val="24"/>
        </w:rPr>
        <w:t>, при отсутствии других противопоказаний, **– коррекция дозы при до СКФ ˃50 мл/мин/1,73 м</w:t>
      </w:r>
      <w:r w:rsidRPr="007C3BB9">
        <w:rPr>
          <w:rFonts w:ascii="Times New Roman" w:hAnsi="Times New Roman"/>
          <w:sz w:val="24"/>
          <w:szCs w:val="24"/>
          <w:vertAlign w:val="superscript"/>
        </w:rPr>
        <w:t>2</w:t>
      </w:r>
      <w:r>
        <w:rPr>
          <w:rFonts w:ascii="Times New Roman" w:hAnsi="Times New Roman"/>
          <w:sz w:val="24"/>
          <w:szCs w:val="24"/>
        </w:rPr>
        <w:t>, ***– при прогрессировании ХБП снижается потребность в инсулине, что может привести к гипогликемии.</w:t>
      </w:r>
    </w:p>
    <w:p w:rsidR="00DE3F3D" w:rsidRPr="00BA06FF" w:rsidRDefault="00DE3F3D" w:rsidP="00052509">
      <w:pPr>
        <w:spacing w:after="0" w:line="240" w:lineRule="auto"/>
        <w:ind w:firstLine="709"/>
        <w:jc w:val="both"/>
        <w:rPr>
          <w:rFonts w:ascii="Times New Roman" w:hAnsi="Times New Roman"/>
          <w:sz w:val="28"/>
          <w:szCs w:val="28"/>
        </w:rPr>
      </w:pPr>
      <w:r>
        <w:rPr>
          <w:rFonts w:ascii="Times New Roman" w:hAnsi="Times New Roman"/>
          <w:sz w:val="28"/>
          <w:szCs w:val="28"/>
        </w:rPr>
        <w:t>Высокая распространенность снижения СКФ в популяции определяется, главным образом, нефропатиями метаболического генеза (диабетического, уратного, ассоциированного с ожирением), а также гипертоническим нефроангиосклерозом, поэтому одним из основных глобальных подходов к профилактике ХБП является своевременное устранение факторов, приводящих к их развитию. Антигипертензивное, гиполипидемическое, антигиперурикемическое лечение и контроль гликемии являются частью нефро-кардиопротективной стратегии.</w:t>
      </w:r>
    </w:p>
    <w:p w:rsidR="00DE3F3D" w:rsidRPr="005A4C03" w:rsidRDefault="00DE3F3D" w:rsidP="005A4C03">
      <w:pPr>
        <w:spacing w:before="120" w:after="120" w:line="240" w:lineRule="auto"/>
        <w:jc w:val="center"/>
        <w:rPr>
          <w:rFonts w:ascii="Times New Roman" w:hAnsi="Times New Roman"/>
          <w:b/>
          <w:sz w:val="28"/>
          <w:szCs w:val="28"/>
        </w:rPr>
      </w:pPr>
      <w:r w:rsidRPr="005A4C03">
        <w:rPr>
          <w:rFonts w:ascii="Times New Roman" w:hAnsi="Times New Roman"/>
          <w:b/>
          <w:sz w:val="28"/>
          <w:szCs w:val="28"/>
        </w:rPr>
        <w:t>Хроническая сердечная недостаточность</w:t>
      </w:r>
    </w:p>
    <w:p w:rsidR="00DE3F3D" w:rsidRDefault="00DE3F3D" w:rsidP="005A4C03">
      <w:pPr>
        <w:spacing w:after="0" w:line="240" w:lineRule="auto"/>
        <w:ind w:firstLine="709"/>
        <w:jc w:val="both"/>
        <w:rPr>
          <w:rFonts w:ascii="Times New Roman" w:hAnsi="Times New Roman"/>
          <w:sz w:val="28"/>
          <w:szCs w:val="28"/>
        </w:rPr>
      </w:pPr>
      <w:r>
        <w:rPr>
          <w:rFonts w:ascii="Times New Roman" w:hAnsi="Times New Roman"/>
          <w:sz w:val="28"/>
          <w:szCs w:val="28"/>
        </w:rPr>
        <w:t>Нарушенная функция почек является важнейшим предиктором неблагоприятного прогноза у больных с ХСН и фракцией выброса ЛЖ. При СКФ &lt;60 мл/мин/1,73 м</w:t>
      </w:r>
      <w:r w:rsidRPr="005A4C03">
        <w:rPr>
          <w:rFonts w:ascii="Times New Roman" w:hAnsi="Times New Roman"/>
          <w:sz w:val="28"/>
          <w:szCs w:val="28"/>
          <w:vertAlign w:val="superscript"/>
        </w:rPr>
        <w:t>2</w:t>
      </w:r>
      <w:r>
        <w:rPr>
          <w:rFonts w:ascii="Times New Roman" w:hAnsi="Times New Roman"/>
          <w:sz w:val="28"/>
          <w:szCs w:val="28"/>
        </w:rPr>
        <w:t xml:space="preserve"> риск смертности увеличивается в 2,1 раза, при сниженной систолической функции ЛЖ риск смерти при наличии почечной недостаточности возрастает в 3,8 раза, а при неизмененной систолической функции – в 2,9 раза. У пациентов с ХСН, особенно при уже имеющихся признаках почечной дисфункции, после назначения блокаторов РААС и спиронолактона ухудшается функция почек, что ограничивает их применение. </w:t>
      </w:r>
    </w:p>
    <w:p w:rsidR="00DE3F3D" w:rsidRDefault="00DE3F3D" w:rsidP="005A4C03">
      <w:pPr>
        <w:spacing w:after="0" w:line="240" w:lineRule="auto"/>
        <w:ind w:firstLine="709"/>
        <w:jc w:val="both"/>
        <w:rPr>
          <w:rFonts w:ascii="Times New Roman" w:hAnsi="Times New Roman"/>
          <w:sz w:val="28"/>
          <w:szCs w:val="28"/>
        </w:rPr>
      </w:pPr>
      <w:r>
        <w:rPr>
          <w:rFonts w:ascii="Times New Roman" w:hAnsi="Times New Roman"/>
          <w:sz w:val="28"/>
          <w:szCs w:val="28"/>
        </w:rPr>
        <w:t>У больных с ХСН и ХБП проводимая терапия должна соответствовать требованиям современных рекомендаций [4], но осуществляться под контролем функции почек, начиная с минимальных доз препаратов (см. таблицу 7).</w:t>
      </w:r>
    </w:p>
    <w:p w:rsidR="00DE3F3D" w:rsidRPr="00C077A2" w:rsidRDefault="00DE3F3D" w:rsidP="00C077A2">
      <w:pPr>
        <w:spacing w:after="0" w:line="240" w:lineRule="auto"/>
        <w:jc w:val="right"/>
        <w:rPr>
          <w:rFonts w:ascii="Times New Roman" w:hAnsi="Times New Roman"/>
          <w:b/>
          <w:sz w:val="28"/>
          <w:szCs w:val="28"/>
        </w:rPr>
      </w:pPr>
      <w:r>
        <w:rPr>
          <w:rFonts w:ascii="Times New Roman" w:hAnsi="Times New Roman"/>
          <w:b/>
          <w:sz w:val="28"/>
          <w:szCs w:val="28"/>
        </w:rPr>
        <w:t>Таблица 7</w:t>
      </w:r>
    </w:p>
    <w:p w:rsidR="00DE3F3D" w:rsidRPr="00C077A2" w:rsidRDefault="00DE3F3D" w:rsidP="00C077A2">
      <w:pPr>
        <w:spacing w:after="120" w:line="240" w:lineRule="auto"/>
        <w:jc w:val="center"/>
        <w:rPr>
          <w:rFonts w:ascii="Times New Roman" w:hAnsi="Times New Roman"/>
          <w:b/>
          <w:sz w:val="28"/>
          <w:szCs w:val="28"/>
        </w:rPr>
      </w:pPr>
      <w:r>
        <w:rPr>
          <w:rFonts w:ascii="Times New Roman" w:hAnsi="Times New Roman"/>
          <w:b/>
          <w:sz w:val="28"/>
          <w:szCs w:val="28"/>
        </w:rPr>
        <w:t>Дозирование болезнь-модифицирующих препаратов при ХСН и после инфаркта миокарда с коррекцией по СКФ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1843"/>
        <w:gridCol w:w="2126"/>
        <w:gridCol w:w="992"/>
        <w:gridCol w:w="993"/>
        <w:gridCol w:w="1099"/>
      </w:tblGrid>
      <w:tr w:rsidR="00DE3F3D" w:rsidRPr="0077365A" w:rsidTr="0077365A">
        <w:tc>
          <w:tcPr>
            <w:tcW w:w="2518" w:type="dxa"/>
            <w:vMerge w:val="restart"/>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Препарат</w:t>
            </w:r>
          </w:p>
        </w:tc>
        <w:tc>
          <w:tcPr>
            <w:tcW w:w="1843" w:type="dxa"/>
            <w:vMerge w:val="restart"/>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Начальная доза (мг)</w:t>
            </w:r>
          </w:p>
        </w:tc>
        <w:tc>
          <w:tcPr>
            <w:tcW w:w="2126" w:type="dxa"/>
            <w:vMerge w:val="restart"/>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Целевая</w:t>
            </w:r>
          </w:p>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доза (мг)</w:t>
            </w:r>
          </w:p>
        </w:tc>
        <w:tc>
          <w:tcPr>
            <w:tcW w:w="3084" w:type="dxa"/>
            <w:gridSpan w:val="3"/>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Коррекция дозы (%) по СКФ (мл/мин/1,73 м</w:t>
            </w:r>
            <w:r w:rsidRPr="0077365A">
              <w:rPr>
                <w:rFonts w:ascii="Times New Roman" w:hAnsi="Times New Roman"/>
                <w:sz w:val="24"/>
                <w:szCs w:val="24"/>
                <w:vertAlign w:val="superscript"/>
              </w:rPr>
              <w:t>2</w:t>
            </w:r>
            <w:r w:rsidRPr="0077365A">
              <w:rPr>
                <w:rFonts w:ascii="Times New Roman" w:hAnsi="Times New Roman"/>
                <w:sz w:val="24"/>
                <w:szCs w:val="24"/>
              </w:rPr>
              <w:t>)</w:t>
            </w:r>
          </w:p>
        </w:tc>
      </w:tr>
      <w:tr w:rsidR="00DE3F3D" w:rsidRPr="0077365A" w:rsidTr="0077365A">
        <w:tc>
          <w:tcPr>
            <w:tcW w:w="2518" w:type="dxa"/>
            <w:vMerge/>
          </w:tcPr>
          <w:p w:rsidR="00DE3F3D" w:rsidRPr="0077365A" w:rsidRDefault="00DE3F3D" w:rsidP="0077365A">
            <w:pPr>
              <w:spacing w:after="0" w:line="240" w:lineRule="auto"/>
              <w:rPr>
                <w:rFonts w:ascii="Times New Roman" w:hAnsi="Times New Roman"/>
                <w:sz w:val="24"/>
                <w:szCs w:val="24"/>
              </w:rPr>
            </w:pPr>
          </w:p>
        </w:tc>
        <w:tc>
          <w:tcPr>
            <w:tcW w:w="1843" w:type="dxa"/>
            <w:vMerge/>
          </w:tcPr>
          <w:p w:rsidR="00DE3F3D" w:rsidRPr="0077365A" w:rsidRDefault="00DE3F3D" w:rsidP="0077365A">
            <w:pPr>
              <w:spacing w:after="0" w:line="240" w:lineRule="auto"/>
              <w:rPr>
                <w:rFonts w:ascii="Times New Roman" w:hAnsi="Times New Roman"/>
                <w:sz w:val="24"/>
                <w:szCs w:val="24"/>
              </w:rPr>
            </w:pPr>
          </w:p>
        </w:tc>
        <w:tc>
          <w:tcPr>
            <w:tcW w:w="2126" w:type="dxa"/>
            <w:vMerge/>
          </w:tcPr>
          <w:p w:rsidR="00DE3F3D" w:rsidRPr="0077365A" w:rsidRDefault="00DE3F3D" w:rsidP="0077365A">
            <w:pPr>
              <w:spacing w:after="0" w:line="240" w:lineRule="auto"/>
              <w:rPr>
                <w:rFonts w:ascii="Times New Roman" w:hAnsi="Times New Roman"/>
                <w:sz w:val="24"/>
                <w:szCs w:val="24"/>
              </w:rPr>
            </w:pPr>
          </w:p>
        </w:tc>
        <w:tc>
          <w:tcPr>
            <w:tcW w:w="992"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&gt;50</w:t>
            </w:r>
          </w:p>
        </w:tc>
        <w:tc>
          <w:tcPr>
            <w:tcW w:w="993"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10–50</w:t>
            </w:r>
          </w:p>
        </w:tc>
        <w:tc>
          <w:tcPr>
            <w:tcW w:w="1099"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&lt;10</w:t>
            </w:r>
          </w:p>
        </w:tc>
      </w:tr>
      <w:tr w:rsidR="00DE3F3D" w:rsidRPr="0077365A" w:rsidTr="0077365A">
        <w:tc>
          <w:tcPr>
            <w:tcW w:w="2518"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Ингибиторы АПФ</w:t>
            </w:r>
          </w:p>
        </w:tc>
        <w:tc>
          <w:tcPr>
            <w:tcW w:w="7053" w:type="dxa"/>
            <w:gridSpan w:val="5"/>
          </w:tcPr>
          <w:p w:rsidR="00DE3F3D" w:rsidRPr="0077365A" w:rsidRDefault="00DE3F3D" w:rsidP="0077365A">
            <w:pPr>
              <w:spacing w:after="0" w:line="240" w:lineRule="auto"/>
              <w:rPr>
                <w:rFonts w:ascii="Times New Roman" w:hAnsi="Times New Roman"/>
                <w:sz w:val="24"/>
                <w:szCs w:val="24"/>
              </w:rPr>
            </w:pPr>
          </w:p>
        </w:tc>
      </w:tr>
      <w:tr w:rsidR="00DE3F3D" w:rsidRPr="0077365A" w:rsidTr="0077365A">
        <w:tc>
          <w:tcPr>
            <w:tcW w:w="2518"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 xml:space="preserve">Каптоприл </w:t>
            </w:r>
          </w:p>
        </w:tc>
        <w:tc>
          <w:tcPr>
            <w:tcW w:w="1843"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6,25 мг×3 р/сут</w:t>
            </w:r>
          </w:p>
        </w:tc>
        <w:tc>
          <w:tcPr>
            <w:tcW w:w="2126"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50 мг×3 р/сут</w:t>
            </w:r>
          </w:p>
        </w:tc>
        <w:tc>
          <w:tcPr>
            <w:tcW w:w="992"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100</w:t>
            </w:r>
          </w:p>
        </w:tc>
        <w:tc>
          <w:tcPr>
            <w:tcW w:w="993"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75</w:t>
            </w:r>
          </w:p>
        </w:tc>
        <w:tc>
          <w:tcPr>
            <w:tcW w:w="1099"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50</w:t>
            </w:r>
          </w:p>
        </w:tc>
      </w:tr>
      <w:tr w:rsidR="00DE3F3D" w:rsidRPr="0077365A" w:rsidTr="0077365A">
        <w:tc>
          <w:tcPr>
            <w:tcW w:w="2518"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 xml:space="preserve">Эналаприл </w:t>
            </w:r>
          </w:p>
        </w:tc>
        <w:tc>
          <w:tcPr>
            <w:tcW w:w="1843"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2,5 мг×2 р/сут</w:t>
            </w:r>
          </w:p>
        </w:tc>
        <w:tc>
          <w:tcPr>
            <w:tcW w:w="2126"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10–20 мг×2 р/сут</w:t>
            </w:r>
          </w:p>
        </w:tc>
        <w:tc>
          <w:tcPr>
            <w:tcW w:w="992"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100</w:t>
            </w:r>
          </w:p>
        </w:tc>
        <w:tc>
          <w:tcPr>
            <w:tcW w:w="993"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75–100</w:t>
            </w:r>
          </w:p>
        </w:tc>
        <w:tc>
          <w:tcPr>
            <w:tcW w:w="1099"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50</w:t>
            </w:r>
          </w:p>
        </w:tc>
      </w:tr>
      <w:tr w:rsidR="00DE3F3D" w:rsidRPr="0077365A" w:rsidTr="0077365A">
        <w:tc>
          <w:tcPr>
            <w:tcW w:w="2518"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 xml:space="preserve">Лизиноприл </w:t>
            </w:r>
          </w:p>
        </w:tc>
        <w:tc>
          <w:tcPr>
            <w:tcW w:w="1843"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2,5–5 мг/сут</w:t>
            </w:r>
          </w:p>
        </w:tc>
        <w:tc>
          <w:tcPr>
            <w:tcW w:w="2126"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2,5–5 мг/сут</w:t>
            </w:r>
          </w:p>
        </w:tc>
        <w:tc>
          <w:tcPr>
            <w:tcW w:w="992"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100</w:t>
            </w:r>
          </w:p>
        </w:tc>
        <w:tc>
          <w:tcPr>
            <w:tcW w:w="993"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50–75</w:t>
            </w:r>
          </w:p>
        </w:tc>
        <w:tc>
          <w:tcPr>
            <w:tcW w:w="1099"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25–50</w:t>
            </w:r>
          </w:p>
        </w:tc>
      </w:tr>
      <w:tr w:rsidR="00DE3F3D" w:rsidRPr="0077365A" w:rsidTr="0077365A">
        <w:tc>
          <w:tcPr>
            <w:tcW w:w="2518"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 xml:space="preserve">Рамиприл </w:t>
            </w:r>
          </w:p>
        </w:tc>
        <w:tc>
          <w:tcPr>
            <w:tcW w:w="1843"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2,5 мг/сут</w:t>
            </w:r>
          </w:p>
        </w:tc>
        <w:tc>
          <w:tcPr>
            <w:tcW w:w="2126"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5 мг/сут</w:t>
            </w:r>
          </w:p>
        </w:tc>
        <w:tc>
          <w:tcPr>
            <w:tcW w:w="992"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100</w:t>
            </w:r>
          </w:p>
        </w:tc>
        <w:tc>
          <w:tcPr>
            <w:tcW w:w="993"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50–75</w:t>
            </w:r>
          </w:p>
        </w:tc>
        <w:tc>
          <w:tcPr>
            <w:tcW w:w="1099"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25–50</w:t>
            </w:r>
          </w:p>
        </w:tc>
      </w:tr>
      <w:tr w:rsidR="00DE3F3D" w:rsidRPr="0077365A" w:rsidTr="0077365A">
        <w:tc>
          <w:tcPr>
            <w:tcW w:w="2518"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 xml:space="preserve">Трандолаприл </w:t>
            </w:r>
          </w:p>
        </w:tc>
        <w:tc>
          <w:tcPr>
            <w:tcW w:w="1843"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0,5 мг/сут</w:t>
            </w:r>
          </w:p>
        </w:tc>
        <w:tc>
          <w:tcPr>
            <w:tcW w:w="2126"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4 мг/сут</w:t>
            </w:r>
          </w:p>
        </w:tc>
        <w:tc>
          <w:tcPr>
            <w:tcW w:w="992"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100</w:t>
            </w:r>
          </w:p>
        </w:tc>
        <w:tc>
          <w:tcPr>
            <w:tcW w:w="993"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50–100</w:t>
            </w:r>
          </w:p>
        </w:tc>
        <w:tc>
          <w:tcPr>
            <w:tcW w:w="1099"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50</w:t>
            </w:r>
          </w:p>
        </w:tc>
      </w:tr>
      <w:tr w:rsidR="00DE3F3D" w:rsidRPr="0077365A" w:rsidTr="0077365A">
        <w:tc>
          <w:tcPr>
            <w:tcW w:w="9571" w:type="dxa"/>
            <w:gridSpan w:val="6"/>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БРА</w:t>
            </w:r>
          </w:p>
        </w:tc>
      </w:tr>
      <w:tr w:rsidR="00DE3F3D" w:rsidRPr="0077365A" w:rsidTr="0077365A">
        <w:tc>
          <w:tcPr>
            <w:tcW w:w="2518"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Кандесартан</w:t>
            </w:r>
          </w:p>
        </w:tc>
        <w:tc>
          <w:tcPr>
            <w:tcW w:w="1843"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4–8 мг/сут</w:t>
            </w:r>
          </w:p>
        </w:tc>
        <w:tc>
          <w:tcPr>
            <w:tcW w:w="2126"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32 мг/сут</w:t>
            </w:r>
          </w:p>
        </w:tc>
        <w:tc>
          <w:tcPr>
            <w:tcW w:w="3084" w:type="dxa"/>
            <w:gridSpan w:val="3"/>
            <w:vMerge w:val="restart"/>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Коррекции дозы не требуется</w:t>
            </w:r>
          </w:p>
        </w:tc>
      </w:tr>
      <w:tr w:rsidR="00DE3F3D" w:rsidRPr="0077365A" w:rsidTr="0077365A">
        <w:tc>
          <w:tcPr>
            <w:tcW w:w="2518"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Валсартан</w:t>
            </w:r>
          </w:p>
        </w:tc>
        <w:tc>
          <w:tcPr>
            <w:tcW w:w="1843"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40 мг×2 р/сут</w:t>
            </w:r>
          </w:p>
        </w:tc>
        <w:tc>
          <w:tcPr>
            <w:tcW w:w="2126"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160 мг×2 р/сут</w:t>
            </w:r>
          </w:p>
        </w:tc>
        <w:tc>
          <w:tcPr>
            <w:tcW w:w="3084" w:type="dxa"/>
            <w:gridSpan w:val="3"/>
            <w:vMerge/>
          </w:tcPr>
          <w:p w:rsidR="00DE3F3D" w:rsidRPr="0077365A" w:rsidRDefault="00DE3F3D" w:rsidP="0077365A">
            <w:pPr>
              <w:spacing w:after="0" w:line="240" w:lineRule="auto"/>
              <w:rPr>
                <w:rFonts w:ascii="Times New Roman" w:hAnsi="Times New Roman"/>
                <w:sz w:val="24"/>
                <w:szCs w:val="24"/>
              </w:rPr>
            </w:pPr>
          </w:p>
        </w:tc>
      </w:tr>
      <w:tr w:rsidR="00DE3F3D" w:rsidRPr="0077365A" w:rsidTr="0077365A">
        <w:tc>
          <w:tcPr>
            <w:tcW w:w="2518"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Лозартан</w:t>
            </w:r>
          </w:p>
        </w:tc>
        <w:tc>
          <w:tcPr>
            <w:tcW w:w="1843"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50 мг/сут</w:t>
            </w:r>
          </w:p>
        </w:tc>
        <w:tc>
          <w:tcPr>
            <w:tcW w:w="2126"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150 мг/сут</w:t>
            </w:r>
          </w:p>
        </w:tc>
        <w:tc>
          <w:tcPr>
            <w:tcW w:w="3084" w:type="dxa"/>
            <w:gridSpan w:val="3"/>
            <w:vMerge/>
          </w:tcPr>
          <w:p w:rsidR="00DE3F3D" w:rsidRPr="0077365A" w:rsidRDefault="00DE3F3D" w:rsidP="0077365A">
            <w:pPr>
              <w:spacing w:after="0" w:line="240" w:lineRule="auto"/>
              <w:rPr>
                <w:rFonts w:ascii="Times New Roman" w:hAnsi="Times New Roman"/>
                <w:sz w:val="24"/>
                <w:szCs w:val="24"/>
              </w:rPr>
            </w:pPr>
          </w:p>
        </w:tc>
      </w:tr>
      <w:tr w:rsidR="00DE3F3D" w:rsidRPr="0077365A" w:rsidTr="0077365A">
        <w:tc>
          <w:tcPr>
            <w:tcW w:w="9571" w:type="dxa"/>
            <w:gridSpan w:val="6"/>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Бета-блокаторы</w:t>
            </w:r>
          </w:p>
        </w:tc>
      </w:tr>
      <w:tr w:rsidR="00DE3F3D" w:rsidRPr="0077365A" w:rsidTr="0077365A">
        <w:tc>
          <w:tcPr>
            <w:tcW w:w="2518"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Бисопролол</w:t>
            </w:r>
          </w:p>
        </w:tc>
        <w:tc>
          <w:tcPr>
            <w:tcW w:w="1843"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1,25 мг/сут</w:t>
            </w:r>
          </w:p>
        </w:tc>
        <w:tc>
          <w:tcPr>
            <w:tcW w:w="2126"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10 мг/сут</w:t>
            </w:r>
          </w:p>
        </w:tc>
        <w:tc>
          <w:tcPr>
            <w:tcW w:w="992"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100</w:t>
            </w:r>
          </w:p>
        </w:tc>
        <w:tc>
          <w:tcPr>
            <w:tcW w:w="993"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75</w:t>
            </w:r>
          </w:p>
        </w:tc>
        <w:tc>
          <w:tcPr>
            <w:tcW w:w="1099"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50</w:t>
            </w:r>
          </w:p>
        </w:tc>
      </w:tr>
      <w:tr w:rsidR="00DE3F3D" w:rsidRPr="0077365A" w:rsidTr="0077365A">
        <w:tc>
          <w:tcPr>
            <w:tcW w:w="2518"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Карведилол</w:t>
            </w:r>
          </w:p>
        </w:tc>
        <w:tc>
          <w:tcPr>
            <w:tcW w:w="1843"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3,125×2 р/сут</w:t>
            </w:r>
          </w:p>
        </w:tc>
        <w:tc>
          <w:tcPr>
            <w:tcW w:w="2126"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25–50 мг×2 р/сут</w:t>
            </w:r>
          </w:p>
        </w:tc>
        <w:tc>
          <w:tcPr>
            <w:tcW w:w="3084" w:type="dxa"/>
            <w:gridSpan w:val="3"/>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Корр. дозы не требуется</w:t>
            </w:r>
          </w:p>
        </w:tc>
      </w:tr>
      <w:tr w:rsidR="00DE3F3D" w:rsidRPr="0077365A" w:rsidTr="0077365A">
        <w:tc>
          <w:tcPr>
            <w:tcW w:w="2518"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Метопролол (</w:t>
            </w:r>
            <w:r w:rsidRPr="0077365A">
              <w:rPr>
                <w:rFonts w:ascii="Times New Roman" w:hAnsi="Times New Roman"/>
                <w:sz w:val="24"/>
                <w:szCs w:val="24"/>
                <w:lang w:val="en-US"/>
              </w:rPr>
              <w:t>CR</w:t>
            </w:r>
            <w:r w:rsidRPr="0077365A">
              <w:rPr>
                <w:rFonts w:ascii="Times New Roman" w:hAnsi="Times New Roman"/>
                <w:sz w:val="24"/>
                <w:szCs w:val="24"/>
              </w:rPr>
              <w:t>/</w:t>
            </w:r>
            <w:r w:rsidRPr="0077365A">
              <w:rPr>
                <w:rFonts w:ascii="Times New Roman" w:hAnsi="Times New Roman"/>
                <w:sz w:val="24"/>
                <w:szCs w:val="24"/>
                <w:lang w:val="en-US"/>
              </w:rPr>
              <w:t>XL</w:t>
            </w:r>
            <w:r w:rsidRPr="0077365A">
              <w:rPr>
                <w:rFonts w:ascii="Times New Roman" w:hAnsi="Times New Roman"/>
                <w:sz w:val="24"/>
                <w:szCs w:val="24"/>
              </w:rPr>
              <w:t>)</w:t>
            </w:r>
          </w:p>
        </w:tc>
        <w:tc>
          <w:tcPr>
            <w:tcW w:w="1843"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12,5–25 мг/сут</w:t>
            </w:r>
          </w:p>
        </w:tc>
        <w:tc>
          <w:tcPr>
            <w:tcW w:w="5210" w:type="dxa"/>
            <w:gridSpan w:val="4"/>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200 мг/сут</w:t>
            </w:r>
          </w:p>
        </w:tc>
      </w:tr>
      <w:tr w:rsidR="00DE3F3D" w:rsidRPr="0077365A" w:rsidTr="0077365A">
        <w:tc>
          <w:tcPr>
            <w:tcW w:w="2518"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Небиволол</w:t>
            </w:r>
          </w:p>
        </w:tc>
        <w:tc>
          <w:tcPr>
            <w:tcW w:w="1843"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1,25 мг/сут</w:t>
            </w:r>
          </w:p>
        </w:tc>
        <w:tc>
          <w:tcPr>
            <w:tcW w:w="2126"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10 мг/сут</w:t>
            </w:r>
          </w:p>
        </w:tc>
        <w:tc>
          <w:tcPr>
            <w:tcW w:w="992"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100</w:t>
            </w:r>
          </w:p>
        </w:tc>
        <w:tc>
          <w:tcPr>
            <w:tcW w:w="993"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100</w:t>
            </w:r>
          </w:p>
        </w:tc>
        <w:tc>
          <w:tcPr>
            <w:tcW w:w="1099"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50</w:t>
            </w:r>
          </w:p>
        </w:tc>
      </w:tr>
      <w:tr w:rsidR="00DE3F3D" w:rsidRPr="0077365A" w:rsidTr="0077365A">
        <w:tc>
          <w:tcPr>
            <w:tcW w:w="9571" w:type="dxa"/>
            <w:gridSpan w:val="6"/>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Антагонисты минералокортикоидных рецепторов</w:t>
            </w:r>
          </w:p>
        </w:tc>
      </w:tr>
      <w:tr w:rsidR="00DE3F3D" w:rsidRPr="0077365A" w:rsidTr="0077365A">
        <w:tc>
          <w:tcPr>
            <w:tcW w:w="2518"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Эплеренон</w:t>
            </w:r>
          </w:p>
        </w:tc>
        <w:tc>
          <w:tcPr>
            <w:tcW w:w="1843"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25 мг/сут</w:t>
            </w:r>
          </w:p>
        </w:tc>
        <w:tc>
          <w:tcPr>
            <w:tcW w:w="2126"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50 мг/сут</w:t>
            </w:r>
          </w:p>
        </w:tc>
        <w:tc>
          <w:tcPr>
            <w:tcW w:w="3084" w:type="dxa"/>
            <w:gridSpan w:val="3"/>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Не показан при СКФ &lt;50</w:t>
            </w:r>
          </w:p>
        </w:tc>
      </w:tr>
      <w:tr w:rsidR="00DE3F3D" w:rsidRPr="0077365A" w:rsidTr="0077365A">
        <w:tc>
          <w:tcPr>
            <w:tcW w:w="2518"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Спиронолактон</w:t>
            </w:r>
          </w:p>
        </w:tc>
        <w:tc>
          <w:tcPr>
            <w:tcW w:w="1843"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25 мг/сут</w:t>
            </w:r>
          </w:p>
        </w:tc>
        <w:tc>
          <w:tcPr>
            <w:tcW w:w="2126"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25–50 мг/сут</w:t>
            </w:r>
          </w:p>
        </w:tc>
        <w:tc>
          <w:tcPr>
            <w:tcW w:w="3084" w:type="dxa"/>
            <w:gridSpan w:val="3"/>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Не показан при СКФ &lt;30</w:t>
            </w:r>
          </w:p>
        </w:tc>
      </w:tr>
    </w:tbl>
    <w:p w:rsidR="00DE3F3D" w:rsidRPr="00D41C36" w:rsidRDefault="00DE3F3D" w:rsidP="00D41C36">
      <w:pPr>
        <w:spacing w:before="120" w:after="0" w:line="240" w:lineRule="auto"/>
        <w:jc w:val="center"/>
        <w:rPr>
          <w:rFonts w:ascii="Times New Roman" w:hAnsi="Times New Roman"/>
          <w:b/>
          <w:sz w:val="28"/>
          <w:szCs w:val="28"/>
        </w:rPr>
      </w:pPr>
      <w:r>
        <w:rPr>
          <w:rFonts w:ascii="Times New Roman" w:hAnsi="Times New Roman"/>
          <w:b/>
          <w:sz w:val="28"/>
          <w:szCs w:val="28"/>
        </w:rPr>
        <w:t>Алгоритм назначения блокаторов РААС (ингибиторов АПФ и БРА) пациентам с ХСН и риском ухудшения функции почек</w:t>
      </w:r>
    </w:p>
    <w:p w:rsidR="00DE3F3D" w:rsidRDefault="00DE3F3D" w:rsidP="00D41C36">
      <w:pPr>
        <w:pStyle w:val="ListParagraph"/>
        <w:numPr>
          <w:ilvl w:val="0"/>
          <w:numId w:val="6"/>
        </w:numPr>
        <w:spacing w:after="0" w:line="240" w:lineRule="auto"/>
        <w:rPr>
          <w:rFonts w:ascii="Times New Roman" w:hAnsi="Times New Roman"/>
          <w:sz w:val="28"/>
          <w:szCs w:val="28"/>
        </w:rPr>
      </w:pPr>
      <w:r>
        <w:rPr>
          <w:rFonts w:ascii="Times New Roman" w:hAnsi="Times New Roman"/>
          <w:sz w:val="28"/>
          <w:szCs w:val="28"/>
        </w:rPr>
        <w:t>Противопоказаны при двустороннем стенозе почечных артерий, беременности, наличии в анамнезе ангионевротического отёка</w:t>
      </w:r>
    </w:p>
    <w:p w:rsidR="00DE3F3D" w:rsidRDefault="00DE3F3D" w:rsidP="00D41C36">
      <w:pPr>
        <w:pStyle w:val="ListParagraph"/>
        <w:numPr>
          <w:ilvl w:val="0"/>
          <w:numId w:val="6"/>
        </w:numPr>
        <w:spacing w:after="0" w:line="240" w:lineRule="auto"/>
        <w:jc w:val="both"/>
        <w:rPr>
          <w:rFonts w:ascii="Times New Roman" w:hAnsi="Times New Roman"/>
          <w:sz w:val="28"/>
          <w:szCs w:val="28"/>
        </w:rPr>
      </w:pPr>
      <w:r>
        <w:rPr>
          <w:rFonts w:ascii="Times New Roman" w:hAnsi="Times New Roman"/>
          <w:sz w:val="28"/>
          <w:szCs w:val="28"/>
        </w:rPr>
        <w:t>Оценить функциональное состояние почек (рСКФ) и уровень калия в сыворотке крови</w:t>
      </w:r>
    </w:p>
    <w:p w:rsidR="00DE3F3D" w:rsidRDefault="00DE3F3D" w:rsidP="00D41C36">
      <w:pPr>
        <w:pStyle w:val="ListParagraph"/>
        <w:numPr>
          <w:ilvl w:val="0"/>
          <w:numId w:val="6"/>
        </w:numPr>
        <w:spacing w:after="0" w:line="240" w:lineRule="auto"/>
        <w:jc w:val="both"/>
        <w:rPr>
          <w:rFonts w:ascii="Times New Roman" w:hAnsi="Times New Roman"/>
          <w:sz w:val="28"/>
          <w:szCs w:val="28"/>
        </w:rPr>
      </w:pPr>
      <w:r>
        <w:rPr>
          <w:rFonts w:ascii="Times New Roman" w:hAnsi="Times New Roman"/>
          <w:sz w:val="28"/>
          <w:szCs w:val="28"/>
        </w:rPr>
        <w:t>Назначение блокаторов РААС требует особой осторожности в следующих ситуациях: калий сыворотки &gt;5,0 ммоль/л, креатинин сыворотки &gt;221 мкмоль/л (&gt;2,5 мг/дл), рСКФ &lt;30 мл/мин/1,73 м</w:t>
      </w:r>
      <w:r w:rsidRPr="001835AD">
        <w:rPr>
          <w:rFonts w:ascii="Times New Roman" w:hAnsi="Times New Roman"/>
          <w:sz w:val="28"/>
          <w:szCs w:val="28"/>
          <w:vertAlign w:val="superscript"/>
        </w:rPr>
        <w:t>2</w:t>
      </w:r>
      <w:r>
        <w:rPr>
          <w:rFonts w:ascii="Times New Roman" w:hAnsi="Times New Roman"/>
          <w:sz w:val="28"/>
          <w:szCs w:val="28"/>
        </w:rPr>
        <w:t>, систолическое АД &lt;90 мм.рт.ст</w:t>
      </w:r>
    </w:p>
    <w:p w:rsidR="00DE3F3D" w:rsidRDefault="00DE3F3D" w:rsidP="00D41C36">
      <w:pPr>
        <w:pStyle w:val="ListParagraph"/>
        <w:numPr>
          <w:ilvl w:val="0"/>
          <w:numId w:val="6"/>
        </w:numPr>
        <w:spacing w:after="0" w:line="240" w:lineRule="auto"/>
        <w:jc w:val="both"/>
        <w:rPr>
          <w:rFonts w:ascii="Times New Roman" w:hAnsi="Times New Roman"/>
          <w:sz w:val="28"/>
          <w:szCs w:val="28"/>
        </w:rPr>
      </w:pPr>
      <w:r>
        <w:rPr>
          <w:rFonts w:ascii="Times New Roman" w:hAnsi="Times New Roman"/>
          <w:sz w:val="28"/>
          <w:szCs w:val="28"/>
        </w:rPr>
        <w:t>Начинать лечение с минимальных доз (табл. 7)</w:t>
      </w:r>
    </w:p>
    <w:p w:rsidR="00DE3F3D" w:rsidRDefault="00DE3F3D" w:rsidP="00D41C36">
      <w:pPr>
        <w:pStyle w:val="ListParagraph"/>
        <w:numPr>
          <w:ilvl w:val="0"/>
          <w:numId w:val="6"/>
        </w:numPr>
        <w:spacing w:after="0" w:line="240" w:lineRule="auto"/>
        <w:jc w:val="both"/>
        <w:rPr>
          <w:rFonts w:ascii="Times New Roman" w:hAnsi="Times New Roman"/>
          <w:sz w:val="28"/>
          <w:szCs w:val="28"/>
        </w:rPr>
      </w:pPr>
      <w:r>
        <w:rPr>
          <w:rFonts w:ascii="Times New Roman" w:hAnsi="Times New Roman"/>
          <w:sz w:val="28"/>
          <w:szCs w:val="28"/>
        </w:rPr>
        <w:t>Удвоение дозы проводить не ранее, чем через 2 недели при амбулаторном ведении пациентов; более быстрое увеличение возможно в стационаре под контролем состояния больного и функции почек</w:t>
      </w:r>
    </w:p>
    <w:p w:rsidR="00DE3F3D" w:rsidRDefault="00DE3F3D" w:rsidP="00D41C36">
      <w:pPr>
        <w:pStyle w:val="ListParagraph"/>
        <w:numPr>
          <w:ilvl w:val="0"/>
          <w:numId w:val="6"/>
        </w:numPr>
        <w:spacing w:after="0" w:line="240" w:lineRule="auto"/>
        <w:jc w:val="both"/>
        <w:rPr>
          <w:rFonts w:ascii="Times New Roman" w:hAnsi="Times New Roman"/>
          <w:sz w:val="28"/>
          <w:szCs w:val="28"/>
        </w:rPr>
      </w:pPr>
      <w:r>
        <w:rPr>
          <w:rFonts w:ascii="Times New Roman" w:hAnsi="Times New Roman"/>
          <w:sz w:val="28"/>
          <w:szCs w:val="28"/>
        </w:rPr>
        <w:t>Следует стремиться к достижению целевых или, по крайней мере, максимально переносимых доз препаратов (см. табл. 7)</w:t>
      </w:r>
    </w:p>
    <w:p w:rsidR="00DE3F3D" w:rsidRDefault="00DE3F3D" w:rsidP="00D41C36">
      <w:pPr>
        <w:pStyle w:val="ListParagraph"/>
        <w:numPr>
          <w:ilvl w:val="0"/>
          <w:numId w:val="6"/>
        </w:numPr>
        <w:spacing w:after="0" w:line="240" w:lineRule="auto"/>
        <w:jc w:val="both"/>
        <w:rPr>
          <w:rFonts w:ascii="Times New Roman" w:hAnsi="Times New Roman"/>
          <w:sz w:val="28"/>
          <w:szCs w:val="28"/>
        </w:rPr>
      </w:pPr>
      <w:r>
        <w:rPr>
          <w:rFonts w:ascii="Times New Roman" w:hAnsi="Times New Roman"/>
          <w:sz w:val="28"/>
          <w:szCs w:val="28"/>
        </w:rPr>
        <w:t>Контроль сывороточных уровней креатинина и калия следует проводить через 1–2 недели после начала терапии и через 1–2 недели после последнего повышения дозы, после чего – 1 раз в 4 месяца</w:t>
      </w:r>
    </w:p>
    <w:p w:rsidR="00DE3F3D" w:rsidRDefault="00DE3F3D" w:rsidP="00D41C36">
      <w:pPr>
        <w:pStyle w:val="ListParagraph"/>
        <w:numPr>
          <w:ilvl w:val="0"/>
          <w:numId w:val="6"/>
        </w:numPr>
        <w:spacing w:after="0" w:line="240" w:lineRule="auto"/>
        <w:jc w:val="both"/>
        <w:rPr>
          <w:rFonts w:ascii="Times New Roman" w:hAnsi="Times New Roman"/>
          <w:sz w:val="28"/>
          <w:szCs w:val="28"/>
        </w:rPr>
      </w:pPr>
      <w:r>
        <w:rPr>
          <w:rFonts w:ascii="Times New Roman" w:hAnsi="Times New Roman"/>
          <w:sz w:val="28"/>
          <w:szCs w:val="28"/>
        </w:rPr>
        <w:t>При назначении блокаторов РААС следует ожидать некоторого ухудшения функции почек и повышения уровня калия</w:t>
      </w:r>
    </w:p>
    <w:p w:rsidR="00DE3F3D" w:rsidRDefault="00DE3F3D" w:rsidP="00D41C36">
      <w:pPr>
        <w:pStyle w:val="ListParagraph"/>
        <w:numPr>
          <w:ilvl w:val="0"/>
          <w:numId w:val="6"/>
        </w:numPr>
        <w:spacing w:after="0" w:line="240" w:lineRule="auto"/>
        <w:jc w:val="both"/>
        <w:rPr>
          <w:rFonts w:ascii="Times New Roman" w:hAnsi="Times New Roman"/>
          <w:sz w:val="28"/>
          <w:szCs w:val="28"/>
        </w:rPr>
      </w:pPr>
      <w:r>
        <w:rPr>
          <w:rFonts w:ascii="Times New Roman" w:hAnsi="Times New Roman"/>
          <w:sz w:val="28"/>
          <w:szCs w:val="28"/>
        </w:rPr>
        <w:t>Повышение уровня креатинина менее, чем на 50% от исходного или до уровня &lt;266 мкмоль/л (3 мг/дл), снижение рСКФ до 25 мл/мин/1,73 м</w:t>
      </w:r>
      <w:r w:rsidRPr="00D805AE">
        <w:rPr>
          <w:rFonts w:ascii="Times New Roman" w:hAnsi="Times New Roman"/>
          <w:sz w:val="28"/>
          <w:szCs w:val="28"/>
          <w:vertAlign w:val="superscript"/>
        </w:rPr>
        <w:t>2</w:t>
      </w:r>
      <w:r>
        <w:rPr>
          <w:rFonts w:ascii="Times New Roman" w:hAnsi="Times New Roman"/>
          <w:sz w:val="28"/>
          <w:szCs w:val="28"/>
        </w:rPr>
        <w:t>, повышение калия до 5,5 ммоль/л допустимо, изменений терапии не требуется</w:t>
      </w:r>
    </w:p>
    <w:p w:rsidR="00DE3F3D" w:rsidRDefault="00DE3F3D" w:rsidP="003F4BCF">
      <w:pPr>
        <w:pStyle w:val="ListParagraph"/>
        <w:numPr>
          <w:ilvl w:val="0"/>
          <w:numId w:val="6"/>
        </w:numPr>
        <w:spacing w:after="0" w:line="240" w:lineRule="auto"/>
        <w:ind w:left="714" w:hanging="357"/>
        <w:jc w:val="both"/>
        <w:rPr>
          <w:rFonts w:ascii="Times New Roman" w:hAnsi="Times New Roman"/>
          <w:sz w:val="28"/>
          <w:szCs w:val="28"/>
        </w:rPr>
      </w:pPr>
      <w:r>
        <w:rPr>
          <w:rFonts w:ascii="Times New Roman" w:hAnsi="Times New Roman"/>
          <w:sz w:val="28"/>
          <w:szCs w:val="28"/>
        </w:rPr>
        <w:t>Если уровень креатинина после назначения блокатора РААС повысился на 50–100% от исходного, дозу уменьшить в 2 раза и оценить уровни креатинина и калия через 1–2 недели</w:t>
      </w:r>
    </w:p>
    <w:p w:rsidR="00DE3F3D" w:rsidRDefault="00DE3F3D" w:rsidP="003F4BCF">
      <w:pPr>
        <w:pStyle w:val="ListParagraph"/>
        <w:numPr>
          <w:ilvl w:val="0"/>
          <w:numId w:val="6"/>
        </w:numPr>
        <w:spacing w:after="0" w:line="240" w:lineRule="auto"/>
        <w:ind w:left="714" w:hanging="357"/>
        <w:jc w:val="both"/>
        <w:rPr>
          <w:rFonts w:ascii="Times New Roman" w:hAnsi="Times New Roman"/>
          <w:sz w:val="28"/>
          <w:szCs w:val="28"/>
        </w:rPr>
      </w:pPr>
      <w:r>
        <w:rPr>
          <w:rFonts w:ascii="Times New Roman" w:hAnsi="Times New Roman"/>
          <w:sz w:val="28"/>
          <w:szCs w:val="28"/>
        </w:rPr>
        <w:t>При повышении уровня калия &gt;5,5 ммоль/л, креатинина более, чем на 100% или &gt;310 мкмоль/л (3,5 мг/дл), снижения рСКФ &lt;20 мл/мин/1,73 м</w:t>
      </w:r>
      <w:r w:rsidRPr="003F4BCF">
        <w:rPr>
          <w:rFonts w:ascii="Times New Roman" w:hAnsi="Times New Roman"/>
          <w:sz w:val="28"/>
          <w:szCs w:val="28"/>
          <w:vertAlign w:val="superscript"/>
        </w:rPr>
        <w:t>2</w:t>
      </w:r>
      <w:r>
        <w:rPr>
          <w:rFonts w:ascii="Times New Roman" w:hAnsi="Times New Roman"/>
          <w:sz w:val="28"/>
          <w:szCs w:val="28"/>
        </w:rPr>
        <w:t xml:space="preserve"> блокаторы РААС следует отменить и направить пациента на консультацию к нефрологу</w:t>
      </w:r>
    </w:p>
    <w:p w:rsidR="00DE3F3D" w:rsidRDefault="00DE3F3D" w:rsidP="003F4BCF">
      <w:pPr>
        <w:pStyle w:val="ListParagraph"/>
        <w:numPr>
          <w:ilvl w:val="0"/>
          <w:numId w:val="6"/>
        </w:numPr>
        <w:spacing w:after="0" w:line="240" w:lineRule="auto"/>
        <w:ind w:left="714" w:hanging="357"/>
        <w:jc w:val="both"/>
        <w:rPr>
          <w:rFonts w:ascii="Times New Roman" w:hAnsi="Times New Roman"/>
          <w:sz w:val="28"/>
          <w:szCs w:val="28"/>
        </w:rPr>
      </w:pPr>
      <w:r>
        <w:rPr>
          <w:rFonts w:ascii="Times New Roman" w:hAnsi="Times New Roman"/>
          <w:sz w:val="28"/>
          <w:szCs w:val="28"/>
        </w:rPr>
        <w:t>При повышении уровней мочевины, креатинина или калия следует оценить возможность отмены нефротоксичных (прежде всего НПВС, аминогликозидов) и калийсодержащих и калийсберегающих препаратов, а при отсутствии застоя – уменьшения дозы диуретиков</w:t>
      </w:r>
    </w:p>
    <w:p w:rsidR="00DE3F3D" w:rsidRPr="00D41C36" w:rsidRDefault="00DE3F3D" w:rsidP="003F4BCF">
      <w:pPr>
        <w:pStyle w:val="ListParagraph"/>
        <w:numPr>
          <w:ilvl w:val="0"/>
          <w:numId w:val="6"/>
        </w:numPr>
        <w:spacing w:after="0" w:line="240" w:lineRule="auto"/>
        <w:ind w:left="714" w:hanging="357"/>
        <w:jc w:val="both"/>
        <w:rPr>
          <w:rFonts w:ascii="Times New Roman" w:hAnsi="Times New Roman"/>
          <w:sz w:val="28"/>
          <w:szCs w:val="28"/>
        </w:rPr>
      </w:pPr>
      <w:r>
        <w:rPr>
          <w:rFonts w:ascii="Times New Roman" w:hAnsi="Times New Roman"/>
          <w:sz w:val="28"/>
          <w:szCs w:val="28"/>
        </w:rPr>
        <w:t>Уровни креатинина и калия следует мониторировать до их стабилизации.</w:t>
      </w:r>
    </w:p>
    <w:p w:rsidR="00DE3F3D" w:rsidRPr="00721ABA" w:rsidRDefault="00DE3F3D" w:rsidP="00716EE0">
      <w:pPr>
        <w:spacing w:before="120" w:after="120" w:line="240" w:lineRule="auto"/>
        <w:jc w:val="center"/>
        <w:rPr>
          <w:rFonts w:ascii="Times New Roman" w:hAnsi="Times New Roman"/>
          <w:b/>
          <w:sz w:val="28"/>
          <w:szCs w:val="28"/>
        </w:rPr>
      </w:pPr>
      <w:r w:rsidRPr="00721ABA">
        <w:rPr>
          <w:rFonts w:ascii="Times New Roman" w:hAnsi="Times New Roman"/>
          <w:b/>
          <w:sz w:val="28"/>
          <w:szCs w:val="28"/>
        </w:rPr>
        <w:t xml:space="preserve">Алгоритм назначения </w:t>
      </w:r>
      <w:r>
        <w:rPr>
          <w:rFonts w:ascii="Times New Roman" w:hAnsi="Times New Roman"/>
          <w:b/>
          <w:sz w:val="28"/>
          <w:szCs w:val="28"/>
        </w:rPr>
        <w:t xml:space="preserve">диуретиков </w:t>
      </w:r>
      <w:r w:rsidRPr="00721ABA">
        <w:rPr>
          <w:rFonts w:ascii="Times New Roman" w:hAnsi="Times New Roman"/>
          <w:b/>
          <w:sz w:val="28"/>
          <w:szCs w:val="28"/>
        </w:rPr>
        <w:t>пациентам с ХСН и риском ухудшения функции почек</w:t>
      </w:r>
    </w:p>
    <w:p w:rsidR="00DE3F3D" w:rsidRDefault="00DE3F3D" w:rsidP="00716EE0">
      <w:pPr>
        <w:pStyle w:val="ListParagraph"/>
        <w:numPr>
          <w:ilvl w:val="0"/>
          <w:numId w:val="7"/>
        </w:numPr>
        <w:spacing w:after="0" w:line="240" w:lineRule="auto"/>
        <w:rPr>
          <w:rFonts w:ascii="Times New Roman" w:hAnsi="Times New Roman"/>
          <w:sz w:val="28"/>
          <w:szCs w:val="28"/>
        </w:rPr>
      </w:pPr>
      <w:r w:rsidRPr="00716EE0">
        <w:rPr>
          <w:rFonts w:ascii="Times New Roman" w:hAnsi="Times New Roman"/>
          <w:sz w:val="28"/>
          <w:szCs w:val="28"/>
        </w:rPr>
        <w:t>Оценить функциональное состояние почек (рСКФ) и уровень калия в сыворотке крови</w:t>
      </w:r>
    </w:p>
    <w:p w:rsidR="00DE3F3D" w:rsidRDefault="00DE3F3D" w:rsidP="00716EE0">
      <w:pPr>
        <w:pStyle w:val="ListParagraph"/>
        <w:numPr>
          <w:ilvl w:val="0"/>
          <w:numId w:val="7"/>
        </w:numPr>
        <w:spacing w:after="0" w:line="240" w:lineRule="auto"/>
        <w:jc w:val="both"/>
        <w:rPr>
          <w:rFonts w:ascii="Times New Roman" w:hAnsi="Times New Roman"/>
          <w:sz w:val="28"/>
          <w:szCs w:val="28"/>
        </w:rPr>
      </w:pPr>
      <w:r>
        <w:rPr>
          <w:rFonts w:ascii="Times New Roman" w:hAnsi="Times New Roman"/>
          <w:sz w:val="28"/>
          <w:szCs w:val="28"/>
        </w:rPr>
        <w:t>Назначение диуретиков требует особой осторожности, если уровень креатинина сыворотки &gt;221 мкмоль/л (&gt;2,5 мг/дл), рСКФ &lt;30 мл/мин/1,73 м</w:t>
      </w:r>
      <w:r w:rsidRPr="001835AD">
        <w:rPr>
          <w:rFonts w:ascii="Times New Roman" w:hAnsi="Times New Roman"/>
          <w:sz w:val="28"/>
          <w:szCs w:val="28"/>
          <w:vertAlign w:val="superscript"/>
        </w:rPr>
        <w:t>2</w:t>
      </w:r>
      <w:r>
        <w:rPr>
          <w:rFonts w:ascii="Times New Roman" w:hAnsi="Times New Roman"/>
          <w:sz w:val="28"/>
          <w:szCs w:val="28"/>
        </w:rPr>
        <w:t>, поскольку может привести к ухудшению функции почек (или не дать диуретического эффекта)</w:t>
      </w:r>
    </w:p>
    <w:p w:rsidR="00DE3F3D" w:rsidRDefault="00DE3F3D" w:rsidP="00716EE0">
      <w:pPr>
        <w:pStyle w:val="ListParagraph"/>
        <w:numPr>
          <w:ilvl w:val="0"/>
          <w:numId w:val="7"/>
        </w:numPr>
        <w:spacing w:after="0" w:line="240" w:lineRule="auto"/>
        <w:jc w:val="both"/>
        <w:rPr>
          <w:rFonts w:ascii="Times New Roman" w:hAnsi="Times New Roman"/>
          <w:sz w:val="28"/>
          <w:szCs w:val="28"/>
        </w:rPr>
      </w:pPr>
      <w:r>
        <w:rPr>
          <w:rFonts w:ascii="Times New Roman" w:hAnsi="Times New Roman"/>
          <w:sz w:val="28"/>
          <w:szCs w:val="28"/>
        </w:rPr>
        <w:t>Комбинация с ингибиторами АПФ или БРА может привести к гипотонии</w:t>
      </w:r>
    </w:p>
    <w:p w:rsidR="00DE3F3D" w:rsidRDefault="00DE3F3D" w:rsidP="00716EE0">
      <w:pPr>
        <w:pStyle w:val="ListParagraph"/>
        <w:numPr>
          <w:ilvl w:val="0"/>
          <w:numId w:val="7"/>
        </w:numPr>
        <w:spacing w:after="0" w:line="240" w:lineRule="auto"/>
        <w:jc w:val="both"/>
        <w:rPr>
          <w:rFonts w:ascii="Times New Roman" w:hAnsi="Times New Roman"/>
          <w:sz w:val="28"/>
          <w:szCs w:val="28"/>
        </w:rPr>
      </w:pPr>
      <w:r>
        <w:rPr>
          <w:rFonts w:ascii="Times New Roman" w:hAnsi="Times New Roman"/>
          <w:sz w:val="28"/>
          <w:szCs w:val="28"/>
        </w:rPr>
        <w:t>Комбинация с другими диуретиками (петлевые+тиазидные) повышает риск гиповолемии, гипотонии, гипокалиемии и ухудшения функции почек</w:t>
      </w:r>
    </w:p>
    <w:p w:rsidR="00DE3F3D" w:rsidRDefault="00DE3F3D" w:rsidP="00716EE0">
      <w:pPr>
        <w:pStyle w:val="ListParagraph"/>
        <w:numPr>
          <w:ilvl w:val="0"/>
          <w:numId w:val="7"/>
        </w:numPr>
        <w:spacing w:after="0" w:line="240" w:lineRule="auto"/>
        <w:jc w:val="both"/>
        <w:rPr>
          <w:rFonts w:ascii="Times New Roman" w:hAnsi="Times New Roman"/>
          <w:sz w:val="28"/>
          <w:szCs w:val="28"/>
        </w:rPr>
      </w:pPr>
      <w:r>
        <w:rPr>
          <w:rFonts w:ascii="Times New Roman" w:hAnsi="Times New Roman"/>
          <w:sz w:val="28"/>
          <w:szCs w:val="28"/>
        </w:rPr>
        <w:t>Комбинация с НПВС уменьшает диуретический эффект</w:t>
      </w:r>
    </w:p>
    <w:p w:rsidR="00DE3F3D" w:rsidRDefault="00DE3F3D" w:rsidP="00716EE0">
      <w:pPr>
        <w:pStyle w:val="ListParagraph"/>
        <w:numPr>
          <w:ilvl w:val="0"/>
          <w:numId w:val="7"/>
        </w:numPr>
        <w:spacing w:after="0" w:line="240" w:lineRule="auto"/>
        <w:jc w:val="both"/>
        <w:rPr>
          <w:rFonts w:ascii="Times New Roman" w:hAnsi="Times New Roman"/>
          <w:sz w:val="28"/>
          <w:szCs w:val="28"/>
        </w:rPr>
      </w:pPr>
      <w:r>
        <w:rPr>
          <w:rFonts w:ascii="Times New Roman" w:hAnsi="Times New Roman"/>
          <w:sz w:val="28"/>
          <w:szCs w:val="28"/>
        </w:rPr>
        <w:t>Начинать лечение с минимальных доз (табл. 8)</w:t>
      </w:r>
    </w:p>
    <w:p w:rsidR="00DE3F3D" w:rsidRPr="00716EE0" w:rsidRDefault="00DE3F3D" w:rsidP="00716EE0">
      <w:pPr>
        <w:pStyle w:val="ListParagraph"/>
        <w:numPr>
          <w:ilvl w:val="0"/>
          <w:numId w:val="7"/>
        </w:numPr>
        <w:spacing w:after="0" w:line="240" w:lineRule="auto"/>
        <w:jc w:val="both"/>
        <w:rPr>
          <w:rFonts w:ascii="Times New Roman" w:hAnsi="Times New Roman"/>
          <w:sz w:val="28"/>
          <w:szCs w:val="28"/>
        </w:rPr>
      </w:pPr>
      <w:r>
        <w:rPr>
          <w:rFonts w:ascii="Times New Roman" w:hAnsi="Times New Roman"/>
          <w:sz w:val="28"/>
          <w:szCs w:val="28"/>
        </w:rPr>
        <w:t>Контроль сывороточных уровней мочевины, креатинина, мочевой кислоты, калия следует проводить через 1–2 недели после начала терапии и после повышения дозы.</w:t>
      </w:r>
    </w:p>
    <w:p w:rsidR="00DE3F3D" w:rsidRDefault="00DE3F3D" w:rsidP="00B07345">
      <w:pPr>
        <w:spacing w:before="120" w:after="0" w:line="240" w:lineRule="auto"/>
        <w:jc w:val="right"/>
        <w:rPr>
          <w:rFonts w:ascii="Times New Roman" w:hAnsi="Times New Roman"/>
          <w:b/>
          <w:sz w:val="28"/>
          <w:szCs w:val="28"/>
        </w:rPr>
      </w:pPr>
      <w:r>
        <w:rPr>
          <w:rFonts w:ascii="Times New Roman" w:hAnsi="Times New Roman"/>
          <w:b/>
          <w:sz w:val="28"/>
          <w:szCs w:val="28"/>
        </w:rPr>
        <w:t>Таблица 8</w:t>
      </w:r>
    </w:p>
    <w:p w:rsidR="00DE3F3D" w:rsidRPr="00B07345" w:rsidRDefault="00DE3F3D" w:rsidP="00B07345">
      <w:pPr>
        <w:spacing w:after="120" w:line="240" w:lineRule="auto"/>
        <w:jc w:val="center"/>
        <w:rPr>
          <w:rFonts w:ascii="Times New Roman" w:hAnsi="Times New Roman"/>
          <w:b/>
          <w:sz w:val="28"/>
          <w:szCs w:val="28"/>
        </w:rPr>
      </w:pPr>
      <w:r>
        <w:rPr>
          <w:rFonts w:ascii="Times New Roman" w:hAnsi="Times New Roman"/>
          <w:b/>
          <w:sz w:val="28"/>
          <w:szCs w:val="28"/>
        </w:rPr>
        <w:t>Дозирование диуретиков при острой и хронической СН (с сохраненной и сниженной фракцией выброса) с коррекцией по СКФ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2126"/>
        <w:gridCol w:w="1984"/>
        <w:gridCol w:w="1134"/>
        <w:gridCol w:w="993"/>
        <w:gridCol w:w="992"/>
      </w:tblGrid>
      <w:tr w:rsidR="00DE3F3D" w:rsidRPr="0077365A" w:rsidTr="0077365A">
        <w:tc>
          <w:tcPr>
            <w:tcW w:w="2235" w:type="dxa"/>
            <w:vMerge w:val="restart"/>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 xml:space="preserve">Препарат </w:t>
            </w:r>
          </w:p>
        </w:tc>
        <w:tc>
          <w:tcPr>
            <w:tcW w:w="2126" w:type="dxa"/>
            <w:vMerge w:val="restart"/>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Начальная доза (мг)</w:t>
            </w:r>
          </w:p>
        </w:tc>
        <w:tc>
          <w:tcPr>
            <w:tcW w:w="1984" w:type="dxa"/>
            <w:vMerge w:val="restart"/>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Обычная доза (мг)</w:t>
            </w:r>
          </w:p>
        </w:tc>
        <w:tc>
          <w:tcPr>
            <w:tcW w:w="3119" w:type="dxa"/>
            <w:gridSpan w:val="3"/>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Коррекция дозы (%) по СКФ (мл/мин/1,73 м</w:t>
            </w:r>
            <w:r w:rsidRPr="0077365A">
              <w:rPr>
                <w:rFonts w:ascii="Times New Roman" w:hAnsi="Times New Roman"/>
                <w:sz w:val="24"/>
                <w:szCs w:val="24"/>
                <w:vertAlign w:val="superscript"/>
              </w:rPr>
              <w:t>2</w:t>
            </w:r>
            <w:r w:rsidRPr="0077365A">
              <w:rPr>
                <w:rFonts w:ascii="Times New Roman" w:hAnsi="Times New Roman"/>
                <w:sz w:val="24"/>
                <w:szCs w:val="24"/>
              </w:rPr>
              <w:t>)</w:t>
            </w:r>
          </w:p>
        </w:tc>
      </w:tr>
      <w:tr w:rsidR="00DE3F3D" w:rsidRPr="0077365A" w:rsidTr="0077365A">
        <w:tc>
          <w:tcPr>
            <w:tcW w:w="2235" w:type="dxa"/>
            <w:vMerge/>
          </w:tcPr>
          <w:p w:rsidR="00DE3F3D" w:rsidRPr="0077365A" w:rsidRDefault="00DE3F3D" w:rsidP="0077365A">
            <w:pPr>
              <w:spacing w:after="0" w:line="240" w:lineRule="auto"/>
              <w:rPr>
                <w:rFonts w:ascii="Times New Roman" w:hAnsi="Times New Roman"/>
                <w:sz w:val="24"/>
                <w:szCs w:val="24"/>
              </w:rPr>
            </w:pPr>
          </w:p>
        </w:tc>
        <w:tc>
          <w:tcPr>
            <w:tcW w:w="2126" w:type="dxa"/>
            <w:vMerge/>
          </w:tcPr>
          <w:p w:rsidR="00DE3F3D" w:rsidRPr="0077365A" w:rsidRDefault="00DE3F3D" w:rsidP="0077365A">
            <w:pPr>
              <w:spacing w:after="0" w:line="240" w:lineRule="auto"/>
              <w:rPr>
                <w:rFonts w:ascii="Times New Roman" w:hAnsi="Times New Roman"/>
                <w:sz w:val="24"/>
                <w:szCs w:val="24"/>
              </w:rPr>
            </w:pPr>
          </w:p>
        </w:tc>
        <w:tc>
          <w:tcPr>
            <w:tcW w:w="1984" w:type="dxa"/>
            <w:vMerge/>
          </w:tcPr>
          <w:p w:rsidR="00DE3F3D" w:rsidRPr="0077365A" w:rsidRDefault="00DE3F3D" w:rsidP="0077365A">
            <w:pPr>
              <w:spacing w:after="0" w:line="240" w:lineRule="auto"/>
              <w:rPr>
                <w:rFonts w:ascii="Times New Roman" w:hAnsi="Times New Roman"/>
                <w:sz w:val="24"/>
                <w:szCs w:val="24"/>
              </w:rPr>
            </w:pPr>
          </w:p>
        </w:tc>
        <w:tc>
          <w:tcPr>
            <w:tcW w:w="1134"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&gt;50</w:t>
            </w:r>
          </w:p>
        </w:tc>
        <w:tc>
          <w:tcPr>
            <w:tcW w:w="993"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10–50</w:t>
            </w:r>
          </w:p>
        </w:tc>
        <w:tc>
          <w:tcPr>
            <w:tcW w:w="992"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&lt;10</w:t>
            </w:r>
          </w:p>
        </w:tc>
      </w:tr>
      <w:tr w:rsidR="00DE3F3D" w:rsidRPr="0077365A" w:rsidTr="0077365A">
        <w:tc>
          <w:tcPr>
            <w:tcW w:w="9464" w:type="dxa"/>
            <w:gridSpan w:val="6"/>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 xml:space="preserve">Петлевые </w:t>
            </w:r>
          </w:p>
        </w:tc>
      </w:tr>
      <w:tr w:rsidR="00DE3F3D" w:rsidRPr="0077365A" w:rsidTr="0077365A">
        <w:tc>
          <w:tcPr>
            <w:tcW w:w="2235"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Фуросемид</w:t>
            </w:r>
          </w:p>
        </w:tc>
        <w:tc>
          <w:tcPr>
            <w:tcW w:w="2126"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20–40 мг</w:t>
            </w:r>
          </w:p>
        </w:tc>
        <w:tc>
          <w:tcPr>
            <w:tcW w:w="1984"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40–240 мг</w:t>
            </w:r>
          </w:p>
        </w:tc>
        <w:tc>
          <w:tcPr>
            <w:tcW w:w="3119" w:type="dxa"/>
            <w:gridSpan w:val="3"/>
            <w:vMerge w:val="restart"/>
          </w:tcPr>
          <w:p w:rsidR="00DE3F3D" w:rsidRPr="0077365A" w:rsidRDefault="00DE3F3D" w:rsidP="0077365A">
            <w:pPr>
              <w:spacing w:before="120" w:after="0" w:line="240" w:lineRule="auto"/>
              <w:rPr>
                <w:rFonts w:ascii="Times New Roman" w:hAnsi="Times New Roman"/>
                <w:sz w:val="24"/>
                <w:szCs w:val="24"/>
              </w:rPr>
            </w:pPr>
            <w:r w:rsidRPr="0077365A">
              <w:rPr>
                <w:rFonts w:ascii="Times New Roman" w:hAnsi="Times New Roman"/>
                <w:sz w:val="24"/>
                <w:szCs w:val="24"/>
              </w:rPr>
              <w:t>Коррекция дозы не требуется</w:t>
            </w:r>
          </w:p>
        </w:tc>
      </w:tr>
      <w:tr w:rsidR="00DE3F3D" w:rsidRPr="0077365A" w:rsidTr="0077365A">
        <w:tc>
          <w:tcPr>
            <w:tcW w:w="2235"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Буметанид</w:t>
            </w:r>
          </w:p>
        </w:tc>
        <w:tc>
          <w:tcPr>
            <w:tcW w:w="2126"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0,5–1,0 мг</w:t>
            </w:r>
          </w:p>
        </w:tc>
        <w:tc>
          <w:tcPr>
            <w:tcW w:w="1984"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1–5 мг</w:t>
            </w:r>
          </w:p>
        </w:tc>
        <w:tc>
          <w:tcPr>
            <w:tcW w:w="3119" w:type="dxa"/>
            <w:gridSpan w:val="3"/>
            <w:vMerge/>
          </w:tcPr>
          <w:p w:rsidR="00DE3F3D" w:rsidRPr="0077365A" w:rsidRDefault="00DE3F3D" w:rsidP="0077365A">
            <w:pPr>
              <w:spacing w:after="0" w:line="240" w:lineRule="auto"/>
              <w:rPr>
                <w:rFonts w:ascii="Times New Roman" w:hAnsi="Times New Roman"/>
                <w:sz w:val="24"/>
                <w:szCs w:val="24"/>
              </w:rPr>
            </w:pPr>
          </w:p>
        </w:tc>
      </w:tr>
      <w:tr w:rsidR="00DE3F3D" w:rsidRPr="0077365A" w:rsidTr="0077365A">
        <w:tc>
          <w:tcPr>
            <w:tcW w:w="2235"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Торасемид</w:t>
            </w:r>
          </w:p>
        </w:tc>
        <w:tc>
          <w:tcPr>
            <w:tcW w:w="2126"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5–10 мг</w:t>
            </w:r>
          </w:p>
        </w:tc>
        <w:tc>
          <w:tcPr>
            <w:tcW w:w="1984"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10–20мг</w:t>
            </w:r>
          </w:p>
        </w:tc>
        <w:tc>
          <w:tcPr>
            <w:tcW w:w="3119" w:type="dxa"/>
            <w:gridSpan w:val="3"/>
            <w:vMerge/>
          </w:tcPr>
          <w:p w:rsidR="00DE3F3D" w:rsidRPr="0077365A" w:rsidRDefault="00DE3F3D" w:rsidP="0077365A">
            <w:pPr>
              <w:spacing w:after="0" w:line="240" w:lineRule="auto"/>
              <w:rPr>
                <w:rFonts w:ascii="Times New Roman" w:hAnsi="Times New Roman"/>
                <w:sz w:val="24"/>
                <w:szCs w:val="24"/>
              </w:rPr>
            </w:pPr>
          </w:p>
        </w:tc>
      </w:tr>
      <w:tr w:rsidR="00DE3F3D" w:rsidRPr="0077365A" w:rsidTr="0077365A">
        <w:tc>
          <w:tcPr>
            <w:tcW w:w="9464" w:type="dxa"/>
            <w:gridSpan w:val="6"/>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 xml:space="preserve">Тиазидные </w:t>
            </w:r>
          </w:p>
        </w:tc>
      </w:tr>
      <w:tr w:rsidR="00DE3F3D" w:rsidRPr="0077365A" w:rsidTr="0077365A">
        <w:tc>
          <w:tcPr>
            <w:tcW w:w="2235"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Гидрохлортиазид</w:t>
            </w:r>
          </w:p>
        </w:tc>
        <w:tc>
          <w:tcPr>
            <w:tcW w:w="2126"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25 мг</w:t>
            </w:r>
          </w:p>
        </w:tc>
        <w:tc>
          <w:tcPr>
            <w:tcW w:w="1984"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12,5–100 мг</w:t>
            </w:r>
          </w:p>
        </w:tc>
        <w:tc>
          <w:tcPr>
            <w:tcW w:w="3119" w:type="dxa"/>
            <w:gridSpan w:val="3"/>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Не рекоменд. при СКФ &lt;30</w:t>
            </w:r>
          </w:p>
        </w:tc>
      </w:tr>
      <w:tr w:rsidR="00DE3F3D" w:rsidRPr="0077365A" w:rsidTr="0077365A">
        <w:tc>
          <w:tcPr>
            <w:tcW w:w="2235"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Индапамид</w:t>
            </w:r>
          </w:p>
        </w:tc>
        <w:tc>
          <w:tcPr>
            <w:tcW w:w="2126"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2,5 мг</w:t>
            </w:r>
          </w:p>
        </w:tc>
        <w:tc>
          <w:tcPr>
            <w:tcW w:w="1984"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2,5–5 мг</w:t>
            </w:r>
          </w:p>
        </w:tc>
        <w:tc>
          <w:tcPr>
            <w:tcW w:w="3119" w:type="dxa"/>
            <w:gridSpan w:val="3"/>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Не рекоменд. при СКФ &lt;30</w:t>
            </w:r>
          </w:p>
        </w:tc>
      </w:tr>
      <w:tr w:rsidR="00DE3F3D" w:rsidRPr="0077365A" w:rsidTr="0077365A">
        <w:tc>
          <w:tcPr>
            <w:tcW w:w="9464" w:type="dxa"/>
            <w:gridSpan w:val="6"/>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Калийсберегающие</w:t>
            </w:r>
          </w:p>
        </w:tc>
      </w:tr>
      <w:tr w:rsidR="00DE3F3D" w:rsidRPr="0077365A" w:rsidTr="0077365A">
        <w:tc>
          <w:tcPr>
            <w:tcW w:w="2235"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Спиронолактон/</w:t>
            </w:r>
          </w:p>
        </w:tc>
        <w:tc>
          <w:tcPr>
            <w:tcW w:w="2126"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+И/Б*          –И/Б*</w:t>
            </w:r>
          </w:p>
        </w:tc>
        <w:tc>
          <w:tcPr>
            <w:tcW w:w="1984"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+И/Б           –И/Б</w:t>
            </w:r>
          </w:p>
        </w:tc>
        <w:tc>
          <w:tcPr>
            <w:tcW w:w="3119" w:type="dxa"/>
            <w:gridSpan w:val="3"/>
            <w:vMerge w:val="restart"/>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 xml:space="preserve">Не показан при СКФ </w:t>
            </w:r>
          </w:p>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&lt;30/&lt;50 мл/мин/1,73 м</w:t>
            </w:r>
            <w:r w:rsidRPr="0077365A">
              <w:rPr>
                <w:rFonts w:ascii="Times New Roman" w:hAnsi="Times New Roman"/>
                <w:sz w:val="24"/>
                <w:szCs w:val="24"/>
                <w:vertAlign w:val="superscript"/>
              </w:rPr>
              <w:t>2</w:t>
            </w:r>
          </w:p>
        </w:tc>
      </w:tr>
      <w:tr w:rsidR="00DE3F3D" w:rsidRPr="0077365A" w:rsidTr="0077365A">
        <w:tc>
          <w:tcPr>
            <w:tcW w:w="2235"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 xml:space="preserve">Эплеренон </w:t>
            </w:r>
          </w:p>
        </w:tc>
        <w:tc>
          <w:tcPr>
            <w:tcW w:w="2126"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12,5–25        50</w:t>
            </w:r>
          </w:p>
        </w:tc>
        <w:tc>
          <w:tcPr>
            <w:tcW w:w="1984"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50           100–200</w:t>
            </w:r>
          </w:p>
        </w:tc>
        <w:tc>
          <w:tcPr>
            <w:tcW w:w="3119" w:type="dxa"/>
            <w:gridSpan w:val="3"/>
            <w:vMerge/>
          </w:tcPr>
          <w:p w:rsidR="00DE3F3D" w:rsidRPr="0077365A" w:rsidRDefault="00DE3F3D" w:rsidP="0077365A">
            <w:pPr>
              <w:spacing w:after="0" w:line="240" w:lineRule="auto"/>
              <w:rPr>
                <w:rFonts w:ascii="Times New Roman" w:hAnsi="Times New Roman"/>
                <w:sz w:val="24"/>
                <w:szCs w:val="24"/>
              </w:rPr>
            </w:pPr>
          </w:p>
        </w:tc>
      </w:tr>
      <w:tr w:rsidR="00DE3F3D" w:rsidRPr="0077365A" w:rsidTr="0077365A">
        <w:tc>
          <w:tcPr>
            <w:tcW w:w="2235"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Триамтерен</w:t>
            </w:r>
          </w:p>
        </w:tc>
        <w:tc>
          <w:tcPr>
            <w:tcW w:w="2126"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25                 50</w:t>
            </w:r>
          </w:p>
        </w:tc>
        <w:tc>
          <w:tcPr>
            <w:tcW w:w="1984"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100                 200</w:t>
            </w:r>
          </w:p>
        </w:tc>
        <w:tc>
          <w:tcPr>
            <w:tcW w:w="3119" w:type="dxa"/>
            <w:gridSpan w:val="3"/>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Не рекоменд. при СКФ &lt;50</w:t>
            </w:r>
          </w:p>
        </w:tc>
      </w:tr>
    </w:tbl>
    <w:p w:rsidR="00DE3F3D" w:rsidRDefault="00DE3F3D" w:rsidP="00F826A5">
      <w:pPr>
        <w:spacing w:after="0" w:line="240" w:lineRule="auto"/>
        <w:rPr>
          <w:rFonts w:ascii="Times New Roman" w:hAnsi="Times New Roman"/>
          <w:sz w:val="24"/>
          <w:szCs w:val="24"/>
        </w:rPr>
      </w:pPr>
      <w:r w:rsidRPr="00EB7378">
        <w:rPr>
          <w:rFonts w:ascii="Times New Roman" w:hAnsi="Times New Roman"/>
          <w:b/>
          <w:sz w:val="24"/>
          <w:szCs w:val="24"/>
        </w:rPr>
        <w:t>Примечание:</w:t>
      </w:r>
      <w:r w:rsidRPr="00875922">
        <w:rPr>
          <w:rFonts w:ascii="Times New Roman" w:hAnsi="Times New Roman"/>
          <w:sz w:val="24"/>
          <w:szCs w:val="24"/>
        </w:rPr>
        <w:t xml:space="preserve"> </w:t>
      </w:r>
      <w:r>
        <w:rPr>
          <w:rFonts w:ascii="Times New Roman" w:hAnsi="Times New Roman"/>
          <w:sz w:val="24"/>
          <w:szCs w:val="24"/>
        </w:rPr>
        <w:t>* И/Б – ИАПФ/БРА</w:t>
      </w:r>
    </w:p>
    <w:p w:rsidR="00DE3F3D" w:rsidRPr="00EB7378" w:rsidRDefault="00DE3F3D" w:rsidP="00EB7378">
      <w:pPr>
        <w:spacing w:before="120" w:after="0" w:line="240" w:lineRule="auto"/>
        <w:rPr>
          <w:rFonts w:ascii="Times New Roman" w:hAnsi="Times New Roman"/>
          <w:b/>
          <w:sz w:val="28"/>
          <w:szCs w:val="28"/>
        </w:rPr>
      </w:pPr>
      <w:r w:rsidRPr="00EB7378">
        <w:rPr>
          <w:rFonts w:ascii="Times New Roman" w:hAnsi="Times New Roman"/>
          <w:b/>
          <w:sz w:val="28"/>
          <w:szCs w:val="28"/>
        </w:rPr>
        <w:t>При ухудшении функции почек</w:t>
      </w:r>
    </w:p>
    <w:p w:rsidR="00DE3F3D" w:rsidRDefault="00DE3F3D" w:rsidP="00325509">
      <w:pPr>
        <w:pStyle w:val="ListParagraph"/>
        <w:numPr>
          <w:ilvl w:val="0"/>
          <w:numId w:val="8"/>
        </w:numPr>
        <w:spacing w:after="0" w:line="240" w:lineRule="auto"/>
        <w:jc w:val="both"/>
        <w:rPr>
          <w:rFonts w:ascii="Times New Roman" w:hAnsi="Times New Roman"/>
          <w:sz w:val="28"/>
          <w:szCs w:val="28"/>
        </w:rPr>
      </w:pPr>
      <w:r>
        <w:rPr>
          <w:rFonts w:ascii="Times New Roman" w:hAnsi="Times New Roman"/>
          <w:sz w:val="28"/>
          <w:szCs w:val="28"/>
        </w:rPr>
        <w:t>Исключить гиповолемию/дегидратацию</w:t>
      </w:r>
    </w:p>
    <w:p w:rsidR="00DE3F3D" w:rsidRDefault="00DE3F3D" w:rsidP="00325509">
      <w:pPr>
        <w:pStyle w:val="ListParagraph"/>
        <w:numPr>
          <w:ilvl w:val="0"/>
          <w:numId w:val="8"/>
        </w:numPr>
        <w:spacing w:after="0" w:line="240" w:lineRule="auto"/>
        <w:jc w:val="both"/>
        <w:rPr>
          <w:rFonts w:ascii="Times New Roman" w:hAnsi="Times New Roman"/>
          <w:sz w:val="28"/>
          <w:szCs w:val="28"/>
        </w:rPr>
      </w:pPr>
      <w:r>
        <w:rPr>
          <w:rFonts w:ascii="Times New Roman" w:hAnsi="Times New Roman"/>
          <w:sz w:val="28"/>
          <w:szCs w:val="28"/>
        </w:rPr>
        <w:t>Отменить нефротоксичные препараты</w:t>
      </w:r>
    </w:p>
    <w:p w:rsidR="00DE3F3D" w:rsidRDefault="00DE3F3D" w:rsidP="00325509">
      <w:pPr>
        <w:pStyle w:val="ListParagraph"/>
        <w:numPr>
          <w:ilvl w:val="0"/>
          <w:numId w:val="8"/>
        </w:numPr>
        <w:spacing w:after="0" w:line="240" w:lineRule="auto"/>
        <w:jc w:val="both"/>
        <w:rPr>
          <w:rFonts w:ascii="Times New Roman" w:hAnsi="Times New Roman"/>
          <w:sz w:val="28"/>
          <w:szCs w:val="28"/>
        </w:rPr>
      </w:pPr>
      <w:r>
        <w:rPr>
          <w:rFonts w:ascii="Times New Roman" w:hAnsi="Times New Roman"/>
          <w:sz w:val="28"/>
          <w:szCs w:val="28"/>
        </w:rPr>
        <w:t>Не назначать антагонисты минералокортикоидных рецепторов (АМКР)</w:t>
      </w:r>
    </w:p>
    <w:p w:rsidR="00DE3F3D" w:rsidRDefault="00DE3F3D" w:rsidP="00325509">
      <w:pPr>
        <w:pStyle w:val="ListParagraph"/>
        <w:numPr>
          <w:ilvl w:val="0"/>
          <w:numId w:val="8"/>
        </w:numPr>
        <w:spacing w:after="0" w:line="240" w:lineRule="auto"/>
        <w:jc w:val="both"/>
        <w:rPr>
          <w:rFonts w:ascii="Times New Roman" w:hAnsi="Times New Roman"/>
          <w:sz w:val="28"/>
          <w:szCs w:val="28"/>
        </w:rPr>
      </w:pPr>
      <w:r>
        <w:rPr>
          <w:rFonts w:ascii="Times New Roman" w:hAnsi="Times New Roman"/>
          <w:sz w:val="28"/>
          <w:szCs w:val="28"/>
        </w:rPr>
        <w:t>При комбинации петлевого и тиазидного диуретика отменить тиазидный диуретик</w:t>
      </w:r>
    </w:p>
    <w:p w:rsidR="00DE3F3D" w:rsidRPr="00EB7378" w:rsidRDefault="00DE3F3D" w:rsidP="00325509">
      <w:pPr>
        <w:pStyle w:val="ListParagraph"/>
        <w:numPr>
          <w:ilvl w:val="0"/>
          <w:numId w:val="8"/>
        </w:numPr>
        <w:spacing w:after="0" w:line="240" w:lineRule="auto"/>
        <w:jc w:val="both"/>
        <w:rPr>
          <w:rFonts w:ascii="Times New Roman" w:hAnsi="Times New Roman"/>
          <w:sz w:val="28"/>
          <w:szCs w:val="28"/>
        </w:rPr>
      </w:pPr>
      <w:r>
        <w:rPr>
          <w:rFonts w:ascii="Times New Roman" w:hAnsi="Times New Roman"/>
          <w:sz w:val="28"/>
          <w:szCs w:val="28"/>
        </w:rPr>
        <w:t>При необходимости – уменьшить дозу ингибиторов АПФ/БРА</w:t>
      </w:r>
    </w:p>
    <w:p w:rsidR="00DE3F3D" w:rsidRPr="00EB7378" w:rsidRDefault="00DE3F3D" w:rsidP="00EB7378">
      <w:pPr>
        <w:spacing w:before="120" w:after="120" w:line="240" w:lineRule="auto"/>
        <w:jc w:val="center"/>
        <w:rPr>
          <w:rFonts w:ascii="Times New Roman" w:hAnsi="Times New Roman"/>
          <w:b/>
          <w:sz w:val="28"/>
          <w:szCs w:val="28"/>
        </w:rPr>
      </w:pPr>
      <w:r>
        <w:rPr>
          <w:rFonts w:ascii="Times New Roman" w:hAnsi="Times New Roman"/>
          <w:b/>
          <w:sz w:val="28"/>
          <w:szCs w:val="28"/>
        </w:rPr>
        <w:t>Алгоритм назначения АМКР пациентам с ХСН и риском ухудшения функции почек</w:t>
      </w:r>
    </w:p>
    <w:p w:rsidR="00DE3F3D" w:rsidRDefault="00DE3F3D" w:rsidP="00282A1B">
      <w:pPr>
        <w:pStyle w:val="ListParagraph"/>
        <w:numPr>
          <w:ilvl w:val="0"/>
          <w:numId w:val="9"/>
        </w:numPr>
        <w:spacing w:after="0" w:line="240" w:lineRule="auto"/>
        <w:jc w:val="both"/>
        <w:rPr>
          <w:rFonts w:ascii="Times New Roman" w:hAnsi="Times New Roman"/>
          <w:sz w:val="28"/>
          <w:szCs w:val="28"/>
        </w:rPr>
      </w:pPr>
      <w:r>
        <w:rPr>
          <w:rFonts w:ascii="Times New Roman" w:hAnsi="Times New Roman"/>
          <w:sz w:val="28"/>
          <w:szCs w:val="28"/>
        </w:rPr>
        <w:t>Оценить функциональное состояние почек (рСКФ) и уровень калия в сыворотке крови</w:t>
      </w:r>
    </w:p>
    <w:p w:rsidR="00DE3F3D" w:rsidRDefault="00DE3F3D" w:rsidP="00282A1B">
      <w:pPr>
        <w:pStyle w:val="ListParagraph"/>
        <w:numPr>
          <w:ilvl w:val="0"/>
          <w:numId w:val="9"/>
        </w:numPr>
        <w:spacing w:after="0" w:line="240" w:lineRule="auto"/>
        <w:jc w:val="both"/>
        <w:rPr>
          <w:rFonts w:ascii="Times New Roman" w:hAnsi="Times New Roman"/>
          <w:sz w:val="28"/>
          <w:szCs w:val="28"/>
        </w:rPr>
      </w:pPr>
      <w:r>
        <w:rPr>
          <w:rFonts w:ascii="Times New Roman" w:hAnsi="Times New Roman"/>
          <w:sz w:val="28"/>
          <w:szCs w:val="28"/>
        </w:rPr>
        <w:t>АМКР (табл. 8) назначать с особой осторожностью в исключительных случаях при уровне калия &lt; 5,0 ммоль/л, креатинина сыворотки &lt;221 мкмоль/л (&lt;2,5 мг/дл), рСКФ &lt;30 мл/мин/</w:t>
      </w:r>
      <w:r w:rsidRPr="00117C03">
        <w:rPr>
          <w:rFonts w:ascii="Times New Roman" w:hAnsi="Times New Roman"/>
          <w:sz w:val="28"/>
          <w:szCs w:val="28"/>
        </w:rPr>
        <w:t>1,73 м</w:t>
      </w:r>
      <w:r w:rsidRPr="00117C03">
        <w:rPr>
          <w:rFonts w:ascii="Times New Roman" w:hAnsi="Times New Roman"/>
          <w:sz w:val="28"/>
          <w:szCs w:val="28"/>
          <w:vertAlign w:val="superscript"/>
        </w:rPr>
        <w:t>2</w:t>
      </w:r>
      <w:r>
        <w:rPr>
          <w:rFonts w:ascii="Times New Roman" w:hAnsi="Times New Roman"/>
          <w:sz w:val="28"/>
          <w:szCs w:val="28"/>
          <w:vertAlign w:val="superscript"/>
        </w:rPr>
        <w:t xml:space="preserve"> </w:t>
      </w:r>
      <w:r>
        <w:rPr>
          <w:rFonts w:ascii="Times New Roman" w:hAnsi="Times New Roman"/>
          <w:sz w:val="28"/>
          <w:szCs w:val="28"/>
        </w:rPr>
        <w:t>[]</w:t>
      </w:r>
    </w:p>
    <w:p w:rsidR="00DE3F3D" w:rsidRDefault="00DE3F3D" w:rsidP="00117C03">
      <w:pPr>
        <w:pStyle w:val="ListParagraph"/>
        <w:numPr>
          <w:ilvl w:val="0"/>
          <w:numId w:val="9"/>
        </w:numPr>
        <w:spacing w:after="0" w:line="240" w:lineRule="auto"/>
        <w:rPr>
          <w:rFonts w:ascii="Times New Roman" w:hAnsi="Times New Roman"/>
          <w:sz w:val="28"/>
          <w:szCs w:val="28"/>
        </w:rPr>
      </w:pPr>
      <w:r>
        <w:rPr>
          <w:rFonts w:ascii="Times New Roman" w:hAnsi="Times New Roman"/>
          <w:sz w:val="28"/>
          <w:szCs w:val="28"/>
        </w:rPr>
        <w:t>Начинать лечение с минимальных доз (табл. 8)</w:t>
      </w:r>
    </w:p>
    <w:p w:rsidR="00DE3F3D" w:rsidRDefault="00DE3F3D" w:rsidP="00282A1B">
      <w:pPr>
        <w:pStyle w:val="ListParagraph"/>
        <w:numPr>
          <w:ilvl w:val="0"/>
          <w:numId w:val="9"/>
        </w:numPr>
        <w:spacing w:after="0" w:line="240" w:lineRule="auto"/>
        <w:jc w:val="both"/>
        <w:rPr>
          <w:rFonts w:ascii="Times New Roman" w:hAnsi="Times New Roman"/>
          <w:sz w:val="28"/>
          <w:szCs w:val="28"/>
        </w:rPr>
      </w:pPr>
      <w:r>
        <w:rPr>
          <w:rFonts w:ascii="Times New Roman" w:hAnsi="Times New Roman"/>
          <w:sz w:val="28"/>
          <w:szCs w:val="28"/>
        </w:rPr>
        <w:t>Повышение дозы в случае небходимости следует начинать через 4–8 недель после начала лечения</w:t>
      </w:r>
    </w:p>
    <w:p w:rsidR="00DE3F3D" w:rsidRDefault="00DE3F3D" w:rsidP="00282A1B">
      <w:pPr>
        <w:pStyle w:val="ListParagraph"/>
        <w:numPr>
          <w:ilvl w:val="0"/>
          <w:numId w:val="9"/>
        </w:numPr>
        <w:spacing w:after="0" w:line="240" w:lineRule="auto"/>
        <w:jc w:val="both"/>
        <w:rPr>
          <w:rFonts w:ascii="Times New Roman" w:hAnsi="Times New Roman"/>
          <w:sz w:val="28"/>
          <w:szCs w:val="28"/>
        </w:rPr>
      </w:pPr>
      <w:r>
        <w:rPr>
          <w:rFonts w:ascii="Times New Roman" w:hAnsi="Times New Roman"/>
          <w:sz w:val="28"/>
          <w:szCs w:val="28"/>
        </w:rPr>
        <w:t>Контроль уровней калия и креатинина сыворотки следует проводить через 1 и 4 недели после начала лечения или повышения дозы, затем – на 8 и 12 неделе, через 6, 9 и 12 месяцев, далее – 1 раз в 4 месяца</w:t>
      </w:r>
    </w:p>
    <w:p w:rsidR="00DE3F3D" w:rsidRDefault="00DE3F3D" w:rsidP="00282A1B">
      <w:pPr>
        <w:pStyle w:val="ListParagraph"/>
        <w:numPr>
          <w:ilvl w:val="0"/>
          <w:numId w:val="9"/>
        </w:numPr>
        <w:spacing w:after="0" w:line="240" w:lineRule="auto"/>
        <w:jc w:val="both"/>
        <w:rPr>
          <w:rFonts w:ascii="Times New Roman" w:hAnsi="Times New Roman"/>
          <w:sz w:val="28"/>
          <w:szCs w:val="28"/>
        </w:rPr>
      </w:pPr>
      <w:r>
        <w:rPr>
          <w:rFonts w:ascii="Times New Roman" w:hAnsi="Times New Roman"/>
          <w:sz w:val="28"/>
          <w:szCs w:val="28"/>
        </w:rPr>
        <w:t>Если уровень калия &lt; 5,0 ммоль/л, креатинина сыворотки &lt;221 мкмоль/л (&lt;2,5 мг/дл), рСКФ &lt;30 мл/мин/</w:t>
      </w:r>
      <w:r w:rsidRPr="00117C03">
        <w:rPr>
          <w:rFonts w:ascii="Times New Roman" w:hAnsi="Times New Roman"/>
          <w:sz w:val="28"/>
          <w:szCs w:val="28"/>
        </w:rPr>
        <w:t>1,73 м</w:t>
      </w:r>
      <w:r w:rsidRPr="00117C03">
        <w:rPr>
          <w:rFonts w:ascii="Times New Roman" w:hAnsi="Times New Roman"/>
          <w:sz w:val="28"/>
          <w:szCs w:val="28"/>
          <w:vertAlign w:val="superscript"/>
        </w:rPr>
        <w:t>2</w:t>
      </w:r>
      <w:r>
        <w:rPr>
          <w:rFonts w:ascii="Times New Roman" w:hAnsi="Times New Roman"/>
          <w:sz w:val="28"/>
          <w:szCs w:val="28"/>
        </w:rPr>
        <w:t>, следует уменьшить дозу в 2 раза и контролировать уровни калия и креатинина</w:t>
      </w:r>
    </w:p>
    <w:p w:rsidR="00DE3F3D" w:rsidRDefault="00DE3F3D" w:rsidP="00282A1B">
      <w:pPr>
        <w:pStyle w:val="ListParagraph"/>
        <w:numPr>
          <w:ilvl w:val="0"/>
          <w:numId w:val="9"/>
        </w:numPr>
        <w:spacing w:after="0" w:line="240" w:lineRule="auto"/>
        <w:jc w:val="both"/>
        <w:rPr>
          <w:rFonts w:ascii="Times New Roman" w:hAnsi="Times New Roman"/>
          <w:sz w:val="28"/>
          <w:szCs w:val="28"/>
        </w:rPr>
      </w:pPr>
      <w:r>
        <w:rPr>
          <w:rFonts w:ascii="Times New Roman" w:hAnsi="Times New Roman"/>
          <w:sz w:val="28"/>
          <w:szCs w:val="28"/>
        </w:rPr>
        <w:t>Избегать комбинации с калийсодержащими препаратами, калийсберегающими диуретиками, нефротоксичными препаратами (НПВС);  некоторые заменители соли содержат значительное количество калия</w:t>
      </w:r>
    </w:p>
    <w:p w:rsidR="00DE3F3D" w:rsidRDefault="00DE3F3D" w:rsidP="00282A1B">
      <w:pPr>
        <w:pStyle w:val="ListParagraph"/>
        <w:numPr>
          <w:ilvl w:val="0"/>
          <w:numId w:val="9"/>
        </w:numPr>
        <w:spacing w:after="0" w:line="240" w:lineRule="auto"/>
        <w:jc w:val="both"/>
        <w:rPr>
          <w:rFonts w:ascii="Times New Roman" w:hAnsi="Times New Roman"/>
          <w:sz w:val="28"/>
          <w:szCs w:val="28"/>
        </w:rPr>
      </w:pPr>
      <w:r>
        <w:rPr>
          <w:rFonts w:ascii="Times New Roman" w:hAnsi="Times New Roman"/>
          <w:sz w:val="28"/>
          <w:szCs w:val="28"/>
        </w:rPr>
        <w:t>Тройная комбинация АМКР, иАПФ и БРА противопоказана</w:t>
      </w:r>
    </w:p>
    <w:p w:rsidR="00DE3F3D" w:rsidRDefault="00DE3F3D" w:rsidP="00282A1B">
      <w:pPr>
        <w:pStyle w:val="ListParagraph"/>
        <w:numPr>
          <w:ilvl w:val="0"/>
          <w:numId w:val="9"/>
        </w:numPr>
        <w:spacing w:after="0" w:line="240" w:lineRule="auto"/>
        <w:jc w:val="both"/>
        <w:rPr>
          <w:rFonts w:ascii="Times New Roman" w:hAnsi="Times New Roman"/>
          <w:sz w:val="28"/>
          <w:szCs w:val="28"/>
        </w:rPr>
      </w:pPr>
      <w:r>
        <w:rPr>
          <w:rFonts w:ascii="Times New Roman" w:hAnsi="Times New Roman"/>
          <w:sz w:val="28"/>
          <w:szCs w:val="28"/>
        </w:rPr>
        <w:t>При повышении уровня калия &lt; 6,0 ммоль/л, креатинина сыворотки &lt;310 мкмоль/л (&lt;3,5 мг/дл), рСКФ &lt;20 мл/мин/</w:t>
      </w:r>
      <w:r w:rsidRPr="00117C03">
        <w:rPr>
          <w:rFonts w:ascii="Times New Roman" w:hAnsi="Times New Roman"/>
          <w:sz w:val="28"/>
          <w:szCs w:val="28"/>
        </w:rPr>
        <w:t>1,73 м</w:t>
      </w:r>
      <w:r w:rsidRPr="00117C03">
        <w:rPr>
          <w:rFonts w:ascii="Times New Roman" w:hAnsi="Times New Roman"/>
          <w:sz w:val="28"/>
          <w:szCs w:val="28"/>
          <w:vertAlign w:val="superscript"/>
        </w:rPr>
        <w:t>2</w:t>
      </w:r>
      <w:r>
        <w:rPr>
          <w:rFonts w:ascii="Times New Roman" w:hAnsi="Times New Roman"/>
          <w:sz w:val="28"/>
          <w:szCs w:val="28"/>
          <w:vertAlign w:val="superscript"/>
        </w:rPr>
        <w:t xml:space="preserve"> </w:t>
      </w:r>
      <w:r w:rsidRPr="00282A1B">
        <w:rPr>
          <w:rFonts w:ascii="Times New Roman" w:hAnsi="Times New Roman"/>
          <w:sz w:val="28"/>
          <w:szCs w:val="28"/>
        </w:rPr>
        <w:t xml:space="preserve"> </w:t>
      </w:r>
      <w:r>
        <w:rPr>
          <w:rFonts w:ascii="Times New Roman" w:hAnsi="Times New Roman"/>
          <w:sz w:val="28"/>
          <w:szCs w:val="28"/>
        </w:rPr>
        <w:t>препарат следует отменить и направить пациента к нефрологу.</w:t>
      </w:r>
      <w:r w:rsidRPr="00282A1B">
        <w:rPr>
          <w:rFonts w:ascii="Times New Roman" w:hAnsi="Times New Roman"/>
          <w:sz w:val="28"/>
          <w:szCs w:val="28"/>
        </w:rPr>
        <w:t xml:space="preserve"> </w:t>
      </w:r>
    </w:p>
    <w:p w:rsidR="00DE3F3D" w:rsidRPr="004A4AB4" w:rsidRDefault="00DE3F3D" w:rsidP="004A4AB4">
      <w:pPr>
        <w:spacing w:before="120" w:after="120" w:line="240" w:lineRule="auto"/>
        <w:jc w:val="center"/>
        <w:rPr>
          <w:rFonts w:ascii="Times New Roman" w:hAnsi="Times New Roman"/>
          <w:b/>
          <w:sz w:val="28"/>
          <w:szCs w:val="28"/>
        </w:rPr>
      </w:pPr>
      <w:r>
        <w:rPr>
          <w:rFonts w:ascii="Times New Roman" w:hAnsi="Times New Roman"/>
          <w:b/>
          <w:sz w:val="28"/>
          <w:szCs w:val="28"/>
        </w:rPr>
        <w:t>Острое повреждение почек при остром коронарном синдроме</w:t>
      </w:r>
    </w:p>
    <w:p w:rsidR="00DE3F3D" w:rsidRPr="004A4AB4" w:rsidRDefault="00DE3F3D" w:rsidP="004A4AB4">
      <w:pPr>
        <w:spacing w:after="0" w:line="240" w:lineRule="auto"/>
        <w:ind w:firstLine="709"/>
        <w:jc w:val="both"/>
        <w:rPr>
          <w:rFonts w:ascii="Times New Roman" w:hAnsi="Times New Roman"/>
          <w:sz w:val="28"/>
          <w:szCs w:val="28"/>
        </w:rPr>
      </w:pPr>
      <w:r>
        <w:rPr>
          <w:rFonts w:ascii="Times New Roman" w:hAnsi="Times New Roman"/>
          <w:sz w:val="28"/>
          <w:szCs w:val="28"/>
        </w:rPr>
        <w:t>Нарушение функции почек, по данным литературы, встречается у 30–40 больных с острым коронарным синдромом (ОКС), а при кардиогенном шоке у 70% пациентов. Прогрессированием ХБП считается наличие хотя бы одного из следующих признаков:</w:t>
      </w:r>
    </w:p>
    <w:p w:rsidR="00DE3F3D" w:rsidRDefault="00DE3F3D" w:rsidP="00D17DCF">
      <w:pPr>
        <w:pStyle w:val="ListParagraph"/>
        <w:numPr>
          <w:ilvl w:val="0"/>
          <w:numId w:val="10"/>
        </w:numPr>
        <w:spacing w:after="0" w:line="240" w:lineRule="auto"/>
        <w:jc w:val="both"/>
        <w:rPr>
          <w:rFonts w:ascii="Times New Roman" w:hAnsi="Times New Roman"/>
          <w:sz w:val="28"/>
          <w:szCs w:val="28"/>
        </w:rPr>
      </w:pPr>
      <w:r w:rsidRPr="00D17DCF">
        <w:rPr>
          <w:rFonts w:ascii="Times New Roman" w:hAnsi="Times New Roman"/>
          <w:sz w:val="28"/>
          <w:szCs w:val="28"/>
        </w:rPr>
        <w:t>Снижение СКФ на категорию или больше в сочетании со снижением рСКФ не менее, чем на 25%</w:t>
      </w:r>
    </w:p>
    <w:p w:rsidR="00DE3F3D" w:rsidRDefault="00DE3F3D" w:rsidP="00D17DCF">
      <w:pPr>
        <w:pStyle w:val="ListParagraph"/>
        <w:numPr>
          <w:ilvl w:val="0"/>
          <w:numId w:val="10"/>
        </w:numPr>
        <w:spacing w:after="0" w:line="240" w:lineRule="auto"/>
        <w:jc w:val="both"/>
        <w:rPr>
          <w:rFonts w:ascii="Times New Roman" w:hAnsi="Times New Roman"/>
          <w:sz w:val="28"/>
          <w:szCs w:val="28"/>
        </w:rPr>
      </w:pPr>
      <w:r>
        <w:rPr>
          <w:rFonts w:ascii="Times New Roman" w:hAnsi="Times New Roman"/>
          <w:sz w:val="28"/>
          <w:szCs w:val="28"/>
        </w:rPr>
        <w:t>Стабильное снижение рСКФ более, чем на 5 мл/мин/</w:t>
      </w:r>
      <w:r w:rsidRPr="00117C03">
        <w:rPr>
          <w:rFonts w:ascii="Times New Roman" w:hAnsi="Times New Roman"/>
          <w:sz w:val="28"/>
          <w:szCs w:val="28"/>
        </w:rPr>
        <w:t>1,73 м</w:t>
      </w:r>
      <w:r w:rsidRPr="00117C03">
        <w:rPr>
          <w:rFonts w:ascii="Times New Roman" w:hAnsi="Times New Roman"/>
          <w:sz w:val="28"/>
          <w:szCs w:val="28"/>
          <w:vertAlign w:val="superscript"/>
        </w:rPr>
        <w:t>2</w:t>
      </w:r>
      <w:r>
        <w:rPr>
          <w:rFonts w:ascii="Times New Roman" w:hAnsi="Times New Roman"/>
          <w:sz w:val="28"/>
          <w:szCs w:val="28"/>
          <w:vertAlign w:val="superscript"/>
        </w:rPr>
        <w:t xml:space="preserve"> </w:t>
      </w:r>
      <w:r>
        <w:rPr>
          <w:rFonts w:ascii="Times New Roman" w:hAnsi="Times New Roman"/>
          <w:sz w:val="28"/>
          <w:szCs w:val="28"/>
        </w:rPr>
        <w:t xml:space="preserve">  в год (физиологическим считается возрастное снижение СКФ около 1 мл/мин/</w:t>
      </w:r>
      <w:r w:rsidRPr="00117C03">
        <w:rPr>
          <w:rFonts w:ascii="Times New Roman" w:hAnsi="Times New Roman"/>
          <w:sz w:val="28"/>
          <w:szCs w:val="28"/>
        </w:rPr>
        <w:t>1,73 м</w:t>
      </w:r>
      <w:r w:rsidRPr="00117C03">
        <w:rPr>
          <w:rFonts w:ascii="Times New Roman" w:hAnsi="Times New Roman"/>
          <w:sz w:val="28"/>
          <w:szCs w:val="28"/>
          <w:vertAlign w:val="superscript"/>
        </w:rPr>
        <w:t>2</w:t>
      </w:r>
      <w:r>
        <w:rPr>
          <w:rFonts w:ascii="Times New Roman" w:hAnsi="Times New Roman"/>
          <w:sz w:val="28"/>
          <w:szCs w:val="28"/>
        </w:rPr>
        <w:t>/год</w:t>
      </w:r>
      <w:r w:rsidRPr="00D17DCF">
        <w:rPr>
          <w:rFonts w:ascii="Times New Roman" w:hAnsi="Times New Roman"/>
          <w:sz w:val="28"/>
          <w:szCs w:val="28"/>
        </w:rPr>
        <w:t>)</w:t>
      </w:r>
    </w:p>
    <w:p w:rsidR="00DE3F3D" w:rsidRDefault="00DE3F3D" w:rsidP="00D17DCF">
      <w:pPr>
        <w:spacing w:after="0" w:line="240" w:lineRule="auto"/>
        <w:ind w:firstLine="709"/>
        <w:jc w:val="both"/>
        <w:rPr>
          <w:rFonts w:ascii="Times New Roman" w:hAnsi="Times New Roman"/>
          <w:sz w:val="28"/>
          <w:szCs w:val="28"/>
        </w:rPr>
      </w:pPr>
      <w:r>
        <w:rPr>
          <w:rFonts w:ascii="Times New Roman" w:hAnsi="Times New Roman"/>
          <w:sz w:val="28"/>
          <w:szCs w:val="28"/>
        </w:rPr>
        <w:t>Чем чаще мониторировать уровень сывороточного креатинина и дольше период наблюдения, тем выше вероятность выявления прогрессирования ХБП (табл. 9)</w:t>
      </w:r>
    </w:p>
    <w:p w:rsidR="00DE3F3D" w:rsidRPr="007C315B" w:rsidRDefault="00DE3F3D" w:rsidP="007C315B">
      <w:pPr>
        <w:spacing w:after="0" w:line="240" w:lineRule="auto"/>
        <w:jc w:val="right"/>
        <w:rPr>
          <w:rFonts w:ascii="Times New Roman" w:hAnsi="Times New Roman"/>
          <w:b/>
          <w:sz w:val="28"/>
          <w:szCs w:val="28"/>
        </w:rPr>
      </w:pPr>
      <w:r w:rsidRPr="007C315B">
        <w:rPr>
          <w:rFonts w:ascii="Times New Roman" w:hAnsi="Times New Roman"/>
          <w:b/>
          <w:sz w:val="28"/>
          <w:szCs w:val="28"/>
        </w:rPr>
        <w:t>Таблица 9</w:t>
      </w:r>
    </w:p>
    <w:p w:rsidR="00DE3F3D" w:rsidRPr="007C315B" w:rsidRDefault="00DE3F3D" w:rsidP="007C315B">
      <w:pPr>
        <w:spacing w:after="0" w:line="240" w:lineRule="auto"/>
        <w:jc w:val="center"/>
        <w:rPr>
          <w:rFonts w:ascii="Times New Roman" w:hAnsi="Times New Roman"/>
          <w:b/>
          <w:sz w:val="28"/>
          <w:szCs w:val="28"/>
        </w:rPr>
      </w:pPr>
      <w:r>
        <w:rPr>
          <w:rFonts w:ascii="Times New Roman" w:hAnsi="Times New Roman"/>
          <w:b/>
          <w:sz w:val="28"/>
          <w:szCs w:val="28"/>
        </w:rPr>
        <w:t>Алгоритм наблюдения пациентов с ХБП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276"/>
        <w:gridCol w:w="2008"/>
        <w:gridCol w:w="2103"/>
        <w:gridCol w:w="3260"/>
      </w:tblGrid>
      <w:tr w:rsidR="00DE3F3D" w:rsidRPr="0077365A" w:rsidTr="0077365A">
        <w:tc>
          <w:tcPr>
            <w:tcW w:w="817" w:type="dxa"/>
            <w:vMerge w:val="restart"/>
          </w:tcPr>
          <w:p w:rsidR="00DE3F3D" w:rsidRPr="0077365A" w:rsidRDefault="00DE3F3D" w:rsidP="0077365A">
            <w:pPr>
              <w:spacing w:after="0" w:line="240" w:lineRule="auto"/>
              <w:jc w:val="both"/>
              <w:rPr>
                <w:rFonts w:ascii="Times New Roman" w:hAnsi="Times New Roman"/>
                <w:sz w:val="28"/>
                <w:szCs w:val="28"/>
              </w:rPr>
            </w:pPr>
          </w:p>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Ста-дия ХБП</w:t>
            </w:r>
          </w:p>
        </w:tc>
        <w:tc>
          <w:tcPr>
            <w:tcW w:w="1276" w:type="dxa"/>
            <w:vMerge w:val="restart"/>
          </w:tcPr>
          <w:p w:rsidR="00DE3F3D" w:rsidRPr="0077365A" w:rsidRDefault="00DE3F3D" w:rsidP="0077365A">
            <w:pPr>
              <w:spacing w:after="0" w:line="240" w:lineRule="auto"/>
              <w:jc w:val="both"/>
              <w:rPr>
                <w:rFonts w:ascii="Times New Roman" w:hAnsi="Times New Roman"/>
                <w:sz w:val="28"/>
                <w:szCs w:val="28"/>
              </w:rPr>
            </w:pPr>
          </w:p>
          <w:p w:rsidR="00DE3F3D" w:rsidRPr="0077365A" w:rsidRDefault="00DE3F3D" w:rsidP="0077365A">
            <w:pPr>
              <w:spacing w:after="0" w:line="240" w:lineRule="auto"/>
              <w:jc w:val="both"/>
              <w:rPr>
                <w:rFonts w:ascii="Times New Roman" w:hAnsi="Times New Roman"/>
                <w:sz w:val="28"/>
                <w:szCs w:val="28"/>
              </w:rPr>
            </w:pPr>
          </w:p>
          <w:p w:rsidR="00DE3F3D" w:rsidRPr="0077365A" w:rsidRDefault="00DE3F3D" w:rsidP="0077365A">
            <w:pPr>
              <w:spacing w:after="0" w:line="240" w:lineRule="auto"/>
              <w:jc w:val="both"/>
              <w:rPr>
                <w:rFonts w:ascii="Times New Roman" w:hAnsi="Times New Roman"/>
                <w:sz w:val="28"/>
                <w:szCs w:val="28"/>
              </w:rPr>
            </w:pPr>
          </w:p>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СКФ</w:t>
            </w:r>
          </w:p>
        </w:tc>
        <w:tc>
          <w:tcPr>
            <w:tcW w:w="7371" w:type="dxa"/>
            <w:gridSpan w:val="3"/>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 xml:space="preserve">Альбуминурия </w:t>
            </w:r>
          </w:p>
        </w:tc>
      </w:tr>
      <w:tr w:rsidR="00DE3F3D" w:rsidRPr="0077365A" w:rsidTr="0077365A">
        <w:trPr>
          <w:trHeight w:val="351"/>
        </w:trPr>
        <w:tc>
          <w:tcPr>
            <w:tcW w:w="817" w:type="dxa"/>
            <w:vMerge/>
          </w:tcPr>
          <w:p w:rsidR="00DE3F3D" w:rsidRPr="0077365A" w:rsidRDefault="00DE3F3D" w:rsidP="0077365A">
            <w:pPr>
              <w:spacing w:after="0" w:line="240" w:lineRule="auto"/>
              <w:jc w:val="both"/>
              <w:rPr>
                <w:rFonts w:ascii="Times New Roman" w:hAnsi="Times New Roman"/>
                <w:sz w:val="28"/>
                <w:szCs w:val="28"/>
              </w:rPr>
            </w:pPr>
          </w:p>
        </w:tc>
        <w:tc>
          <w:tcPr>
            <w:tcW w:w="1276" w:type="dxa"/>
            <w:vMerge/>
          </w:tcPr>
          <w:p w:rsidR="00DE3F3D" w:rsidRPr="0077365A" w:rsidRDefault="00DE3F3D" w:rsidP="0077365A">
            <w:pPr>
              <w:spacing w:after="0" w:line="240" w:lineRule="auto"/>
              <w:jc w:val="both"/>
              <w:rPr>
                <w:rFonts w:ascii="Times New Roman" w:hAnsi="Times New Roman"/>
                <w:sz w:val="28"/>
                <w:szCs w:val="28"/>
              </w:rPr>
            </w:pPr>
          </w:p>
        </w:tc>
        <w:tc>
          <w:tcPr>
            <w:tcW w:w="2008"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А1</w:t>
            </w:r>
          </w:p>
        </w:tc>
        <w:tc>
          <w:tcPr>
            <w:tcW w:w="2103"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А2</w:t>
            </w:r>
          </w:p>
        </w:tc>
        <w:tc>
          <w:tcPr>
            <w:tcW w:w="3260"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А3</w:t>
            </w:r>
          </w:p>
        </w:tc>
      </w:tr>
      <w:tr w:rsidR="00DE3F3D" w:rsidRPr="0077365A" w:rsidTr="0077365A">
        <w:tc>
          <w:tcPr>
            <w:tcW w:w="817" w:type="dxa"/>
            <w:vMerge/>
          </w:tcPr>
          <w:p w:rsidR="00DE3F3D" w:rsidRPr="0077365A" w:rsidRDefault="00DE3F3D" w:rsidP="0077365A">
            <w:pPr>
              <w:spacing w:after="0" w:line="240" w:lineRule="auto"/>
              <w:jc w:val="both"/>
              <w:rPr>
                <w:rFonts w:ascii="Times New Roman" w:hAnsi="Times New Roman"/>
                <w:sz w:val="28"/>
                <w:szCs w:val="28"/>
              </w:rPr>
            </w:pPr>
          </w:p>
        </w:tc>
        <w:tc>
          <w:tcPr>
            <w:tcW w:w="1276" w:type="dxa"/>
            <w:vMerge/>
          </w:tcPr>
          <w:p w:rsidR="00DE3F3D" w:rsidRPr="0077365A" w:rsidRDefault="00DE3F3D" w:rsidP="0077365A">
            <w:pPr>
              <w:spacing w:after="0" w:line="240" w:lineRule="auto"/>
              <w:jc w:val="both"/>
              <w:rPr>
                <w:rFonts w:ascii="Times New Roman" w:hAnsi="Times New Roman"/>
                <w:sz w:val="28"/>
                <w:szCs w:val="28"/>
              </w:rPr>
            </w:pPr>
          </w:p>
        </w:tc>
        <w:tc>
          <w:tcPr>
            <w:tcW w:w="2008"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&lt;30мг/г</w:t>
            </w:r>
          </w:p>
        </w:tc>
        <w:tc>
          <w:tcPr>
            <w:tcW w:w="2103"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30–300 мг/г</w:t>
            </w:r>
          </w:p>
        </w:tc>
        <w:tc>
          <w:tcPr>
            <w:tcW w:w="3260"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&gt;300 мг/г</w:t>
            </w:r>
          </w:p>
        </w:tc>
      </w:tr>
      <w:tr w:rsidR="00DE3F3D" w:rsidRPr="0077365A" w:rsidTr="0077365A">
        <w:tc>
          <w:tcPr>
            <w:tcW w:w="817" w:type="dxa"/>
            <w:vMerge/>
          </w:tcPr>
          <w:p w:rsidR="00DE3F3D" w:rsidRPr="0077365A" w:rsidRDefault="00DE3F3D" w:rsidP="0077365A">
            <w:pPr>
              <w:spacing w:after="0" w:line="240" w:lineRule="auto"/>
              <w:jc w:val="both"/>
              <w:rPr>
                <w:rFonts w:ascii="Times New Roman" w:hAnsi="Times New Roman"/>
                <w:sz w:val="28"/>
                <w:szCs w:val="28"/>
              </w:rPr>
            </w:pPr>
          </w:p>
        </w:tc>
        <w:tc>
          <w:tcPr>
            <w:tcW w:w="1276" w:type="dxa"/>
            <w:vMerge/>
          </w:tcPr>
          <w:p w:rsidR="00DE3F3D" w:rsidRPr="0077365A" w:rsidRDefault="00DE3F3D" w:rsidP="0077365A">
            <w:pPr>
              <w:spacing w:after="0" w:line="240" w:lineRule="auto"/>
              <w:jc w:val="both"/>
              <w:rPr>
                <w:rFonts w:ascii="Times New Roman" w:hAnsi="Times New Roman"/>
                <w:sz w:val="28"/>
                <w:szCs w:val="28"/>
              </w:rPr>
            </w:pPr>
          </w:p>
        </w:tc>
        <w:tc>
          <w:tcPr>
            <w:tcW w:w="2008"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&lt;3 мг/ммоль</w:t>
            </w:r>
          </w:p>
        </w:tc>
        <w:tc>
          <w:tcPr>
            <w:tcW w:w="2103"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3–30 мг/ммоль</w:t>
            </w:r>
          </w:p>
        </w:tc>
        <w:tc>
          <w:tcPr>
            <w:tcW w:w="3260"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&gt;30 мг/ммоль</w:t>
            </w:r>
          </w:p>
        </w:tc>
      </w:tr>
      <w:tr w:rsidR="00DE3F3D" w:rsidRPr="0077365A" w:rsidTr="0077365A">
        <w:tc>
          <w:tcPr>
            <w:tcW w:w="817"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1</w:t>
            </w:r>
          </w:p>
        </w:tc>
        <w:tc>
          <w:tcPr>
            <w:tcW w:w="1276"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≥90</w:t>
            </w:r>
          </w:p>
        </w:tc>
        <w:tc>
          <w:tcPr>
            <w:tcW w:w="2008" w:type="dxa"/>
          </w:tcPr>
          <w:p w:rsidR="00DE3F3D" w:rsidRPr="0077365A" w:rsidRDefault="00DE3F3D" w:rsidP="0077365A">
            <w:pPr>
              <w:spacing w:after="0" w:line="240" w:lineRule="auto"/>
              <w:jc w:val="both"/>
              <w:rPr>
                <w:rFonts w:ascii="Times New Roman" w:hAnsi="Times New Roman"/>
                <w:sz w:val="28"/>
                <w:szCs w:val="28"/>
              </w:rPr>
            </w:pPr>
          </w:p>
        </w:tc>
        <w:tc>
          <w:tcPr>
            <w:tcW w:w="2103"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Н.терапевта</w:t>
            </w:r>
          </w:p>
        </w:tc>
        <w:tc>
          <w:tcPr>
            <w:tcW w:w="3260"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Конс/наблюд. нефролога</w:t>
            </w:r>
          </w:p>
        </w:tc>
      </w:tr>
      <w:tr w:rsidR="00DE3F3D" w:rsidRPr="0077365A" w:rsidTr="0077365A">
        <w:tc>
          <w:tcPr>
            <w:tcW w:w="817"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2</w:t>
            </w:r>
          </w:p>
        </w:tc>
        <w:tc>
          <w:tcPr>
            <w:tcW w:w="1276"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60–89</w:t>
            </w:r>
          </w:p>
        </w:tc>
        <w:tc>
          <w:tcPr>
            <w:tcW w:w="2008" w:type="dxa"/>
          </w:tcPr>
          <w:p w:rsidR="00DE3F3D" w:rsidRPr="0077365A" w:rsidRDefault="00DE3F3D" w:rsidP="0077365A">
            <w:pPr>
              <w:spacing w:after="0" w:line="240" w:lineRule="auto"/>
              <w:jc w:val="both"/>
              <w:rPr>
                <w:rFonts w:ascii="Times New Roman" w:hAnsi="Times New Roman"/>
                <w:sz w:val="28"/>
                <w:szCs w:val="28"/>
              </w:rPr>
            </w:pPr>
          </w:p>
        </w:tc>
        <w:tc>
          <w:tcPr>
            <w:tcW w:w="2103"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Н.терапевта</w:t>
            </w:r>
          </w:p>
        </w:tc>
        <w:tc>
          <w:tcPr>
            <w:tcW w:w="3260"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Конс/наблюд. нефролога</w:t>
            </w:r>
          </w:p>
        </w:tc>
      </w:tr>
      <w:tr w:rsidR="00DE3F3D" w:rsidRPr="0077365A" w:rsidTr="0077365A">
        <w:tc>
          <w:tcPr>
            <w:tcW w:w="817"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3а</w:t>
            </w:r>
          </w:p>
        </w:tc>
        <w:tc>
          <w:tcPr>
            <w:tcW w:w="1276"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45–59</w:t>
            </w:r>
          </w:p>
        </w:tc>
        <w:tc>
          <w:tcPr>
            <w:tcW w:w="2008"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Н.терапевта</w:t>
            </w:r>
          </w:p>
        </w:tc>
        <w:tc>
          <w:tcPr>
            <w:tcW w:w="2103"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Н.терапевта</w:t>
            </w:r>
          </w:p>
        </w:tc>
        <w:tc>
          <w:tcPr>
            <w:tcW w:w="3260"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Наблюдение нефролога</w:t>
            </w:r>
          </w:p>
        </w:tc>
      </w:tr>
      <w:tr w:rsidR="00DE3F3D" w:rsidRPr="0077365A" w:rsidTr="0077365A">
        <w:tc>
          <w:tcPr>
            <w:tcW w:w="817"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3б</w:t>
            </w:r>
          </w:p>
        </w:tc>
        <w:tc>
          <w:tcPr>
            <w:tcW w:w="1276"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30–44</w:t>
            </w:r>
          </w:p>
        </w:tc>
        <w:tc>
          <w:tcPr>
            <w:tcW w:w="2008"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Н.терапевта</w:t>
            </w:r>
          </w:p>
        </w:tc>
        <w:tc>
          <w:tcPr>
            <w:tcW w:w="2103"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Н.терапевта</w:t>
            </w:r>
          </w:p>
        </w:tc>
        <w:tc>
          <w:tcPr>
            <w:tcW w:w="3260"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Наблюдение нефролога</w:t>
            </w:r>
          </w:p>
        </w:tc>
      </w:tr>
      <w:tr w:rsidR="00DE3F3D" w:rsidRPr="0077365A" w:rsidTr="0077365A">
        <w:tc>
          <w:tcPr>
            <w:tcW w:w="817"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4</w:t>
            </w:r>
          </w:p>
        </w:tc>
        <w:tc>
          <w:tcPr>
            <w:tcW w:w="1276"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15–29</w:t>
            </w:r>
          </w:p>
        </w:tc>
        <w:tc>
          <w:tcPr>
            <w:tcW w:w="2008"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Конс/наблюд. нефролога</w:t>
            </w:r>
          </w:p>
        </w:tc>
        <w:tc>
          <w:tcPr>
            <w:tcW w:w="2103"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Конс/наблюд. нефролога</w:t>
            </w:r>
          </w:p>
        </w:tc>
        <w:tc>
          <w:tcPr>
            <w:tcW w:w="3260"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Наблюдение нефролога</w:t>
            </w:r>
          </w:p>
        </w:tc>
      </w:tr>
      <w:tr w:rsidR="00DE3F3D" w:rsidRPr="0077365A" w:rsidTr="0077365A">
        <w:tc>
          <w:tcPr>
            <w:tcW w:w="817"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5</w:t>
            </w:r>
          </w:p>
        </w:tc>
        <w:tc>
          <w:tcPr>
            <w:tcW w:w="1276"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&lt;15</w:t>
            </w:r>
          </w:p>
        </w:tc>
        <w:tc>
          <w:tcPr>
            <w:tcW w:w="2008"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Наблюдение нефролога</w:t>
            </w:r>
          </w:p>
        </w:tc>
        <w:tc>
          <w:tcPr>
            <w:tcW w:w="2103"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Наблюдение нефролога</w:t>
            </w:r>
          </w:p>
        </w:tc>
        <w:tc>
          <w:tcPr>
            <w:tcW w:w="3260"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Наблюдение нефролога</w:t>
            </w:r>
          </w:p>
        </w:tc>
      </w:tr>
    </w:tbl>
    <w:p w:rsidR="00DE3F3D" w:rsidRDefault="00DE3F3D" w:rsidP="00852001">
      <w:pPr>
        <w:spacing w:before="120" w:after="0" w:line="240" w:lineRule="auto"/>
        <w:ind w:firstLine="709"/>
        <w:jc w:val="both"/>
        <w:rPr>
          <w:rFonts w:ascii="Times New Roman" w:hAnsi="Times New Roman"/>
          <w:sz w:val="28"/>
          <w:szCs w:val="28"/>
        </w:rPr>
      </w:pPr>
      <w:r>
        <w:rPr>
          <w:rFonts w:ascii="Times New Roman" w:hAnsi="Times New Roman"/>
          <w:sz w:val="28"/>
          <w:szCs w:val="28"/>
        </w:rPr>
        <w:t>Консультация нефролога необходима пациентам в ситуациях:</w:t>
      </w:r>
    </w:p>
    <w:p w:rsidR="00DE3F3D" w:rsidRDefault="00DE3F3D" w:rsidP="00204DFF">
      <w:pPr>
        <w:pStyle w:val="ListParagraph"/>
        <w:numPr>
          <w:ilvl w:val="0"/>
          <w:numId w:val="11"/>
        </w:numPr>
        <w:spacing w:after="0" w:line="240" w:lineRule="auto"/>
        <w:jc w:val="both"/>
        <w:rPr>
          <w:rFonts w:ascii="Times New Roman" w:hAnsi="Times New Roman"/>
          <w:sz w:val="28"/>
          <w:szCs w:val="28"/>
        </w:rPr>
      </w:pPr>
      <w:r>
        <w:rPr>
          <w:rFonts w:ascii="Times New Roman" w:hAnsi="Times New Roman"/>
          <w:sz w:val="28"/>
          <w:szCs w:val="28"/>
        </w:rPr>
        <w:t>Развитие ОПП или подтвержденное снижение СКФ</w:t>
      </w:r>
    </w:p>
    <w:p w:rsidR="00DE3F3D" w:rsidRDefault="00DE3F3D" w:rsidP="00204DFF">
      <w:pPr>
        <w:pStyle w:val="ListParagraph"/>
        <w:numPr>
          <w:ilvl w:val="0"/>
          <w:numId w:val="11"/>
        </w:numPr>
        <w:spacing w:after="0" w:line="240" w:lineRule="auto"/>
        <w:jc w:val="both"/>
        <w:rPr>
          <w:rFonts w:ascii="Times New Roman" w:hAnsi="Times New Roman"/>
          <w:sz w:val="28"/>
          <w:szCs w:val="28"/>
        </w:rPr>
      </w:pPr>
      <w:r>
        <w:rPr>
          <w:rFonts w:ascii="Times New Roman" w:hAnsi="Times New Roman"/>
          <w:sz w:val="28"/>
          <w:szCs w:val="28"/>
        </w:rPr>
        <w:t>Постоянная выраженная альбуминурия (Ал/Кр&gt;300 мг/г или 30 мг/ммоль или экскреция альбумина с мочой &gt;300 мг/сут) или стойкая протеинурия</w:t>
      </w:r>
    </w:p>
    <w:p w:rsidR="00DE3F3D" w:rsidRDefault="00DE3F3D" w:rsidP="00204DFF">
      <w:pPr>
        <w:pStyle w:val="ListParagraph"/>
        <w:numPr>
          <w:ilvl w:val="0"/>
          <w:numId w:val="11"/>
        </w:numPr>
        <w:spacing w:after="0" w:line="240" w:lineRule="auto"/>
        <w:jc w:val="both"/>
        <w:rPr>
          <w:rFonts w:ascii="Times New Roman" w:hAnsi="Times New Roman"/>
          <w:sz w:val="28"/>
          <w:szCs w:val="28"/>
        </w:rPr>
      </w:pPr>
      <w:r>
        <w:rPr>
          <w:rFonts w:ascii="Times New Roman" w:hAnsi="Times New Roman"/>
          <w:sz w:val="28"/>
          <w:szCs w:val="28"/>
        </w:rPr>
        <w:t>Прогрессирование ХБП</w:t>
      </w:r>
    </w:p>
    <w:p w:rsidR="00DE3F3D" w:rsidRDefault="00DE3F3D" w:rsidP="00204DFF">
      <w:pPr>
        <w:pStyle w:val="ListParagraph"/>
        <w:numPr>
          <w:ilvl w:val="0"/>
          <w:numId w:val="11"/>
        </w:numPr>
        <w:spacing w:after="0" w:line="240" w:lineRule="auto"/>
        <w:jc w:val="both"/>
        <w:rPr>
          <w:rFonts w:ascii="Times New Roman" w:hAnsi="Times New Roman"/>
          <w:sz w:val="28"/>
          <w:szCs w:val="28"/>
        </w:rPr>
      </w:pPr>
      <w:r>
        <w:rPr>
          <w:rFonts w:ascii="Times New Roman" w:hAnsi="Times New Roman"/>
          <w:sz w:val="28"/>
          <w:szCs w:val="28"/>
        </w:rPr>
        <w:t>Появление эритроцитарных цилиндров или эритроцитов &gt;20 в поле зрения в моче</w:t>
      </w:r>
    </w:p>
    <w:p w:rsidR="00DE3F3D" w:rsidRDefault="00DE3F3D" w:rsidP="00204DFF">
      <w:pPr>
        <w:pStyle w:val="ListParagraph"/>
        <w:numPr>
          <w:ilvl w:val="0"/>
          <w:numId w:val="11"/>
        </w:numPr>
        <w:spacing w:after="0" w:line="240" w:lineRule="auto"/>
        <w:jc w:val="both"/>
        <w:rPr>
          <w:rFonts w:ascii="Times New Roman" w:hAnsi="Times New Roman"/>
          <w:sz w:val="28"/>
          <w:szCs w:val="28"/>
        </w:rPr>
      </w:pPr>
      <w:r>
        <w:rPr>
          <w:rFonts w:ascii="Times New Roman" w:hAnsi="Times New Roman"/>
          <w:sz w:val="28"/>
          <w:szCs w:val="28"/>
        </w:rPr>
        <w:t>ХБП и резистентная АГ</w:t>
      </w:r>
    </w:p>
    <w:p w:rsidR="00DE3F3D" w:rsidRDefault="00DE3F3D" w:rsidP="00204DFF">
      <w:pPr>
        <w:pStyle w:val="ListParagraph"/>
        <w:numPr>
          <w:ilvl w:val="0"/>
          <w:numId w:val="11"/>
        </w:numPr>
        <w:spacing w:after="0" w:line="240" w:lineRule="auto"/>
        <w:jc w:val="both"/>
        <w:rPr>
          <w:rFonts w:ascii="Times New Roman" w:hAnsi="Times New Roman"/>
          <w:sz w:val="28"/>
          <w:szCs w:val="28"/>
        </w:rPr>
      </w:pPr>
      <w:r>
        <w:rPr>
          <w:rFonts w:ascii="Times New Roman" w:hAnsi="Times New Roman"/>
          <w:sz w:val="28"/>
          <w:szCs w:val="28"/>
        </w:rPr>
        <w:t>Стойкое снижение или повышение уровня калия в сыворотке крови</w:t>
      </w:r>
    </w:p>
    <w:p w:rsidR="00DE3F3D" w:rsidRDefault="00DE3F3D" w:rsidP="00204DFF">
      <w:pPr>
        <w:pStyle w:val="ListParagraph"/>
        <w:numPr>
          <w:ilvl w:val="0"/>
          <w:numId w:val="11"/>
        </w:numPr>
        <w:spacing w:after="0" w:line="240" w:lineRule="auto"/>
        <w:jc w:val="both"/>
        <w:rPr>
          <w:rFonts w:ascii="Times New Roman" w:hAnsi="Times New Roman"/>
          <w:sz w:val="28"/>
          <w:szCs w:val="28"/>
        </w:rPr>
      </w:pPr>
      <w:r>
        <w:rPr>
          <w:rFonts w:ascii="Times New Roman" w:hAnsi="Times New Roman"/>
          <w:sz w:val="28"/>
          <w:szCs w:val="28"/>
        </w:rPr>
        <w:t>Стойкое снижение удельного веса мочи, полиурия, глюкозурия при нормальном уровне глюкозы в крови</w:t>
      </w:r>
    </w:p>
    <w:p w:rsidR="00DE3F3D" w:rsidRPr="00204DFF" w:rsidRDefault="00DE3F3D" w:rsidP="00204DFF">
      <w:pPr>
        <w:pStyle w:val="ListParagraph"/>
        <w:numPr>
          <w:ilvl w:val="0"/>
          <w:numId w:val="11"/>
        </w:numPr>
        <w:spacing w:after="0" w:line="240" w:lineRule="auto"/>
        <w:jc w:val="both"/>
        <w:rPr>
          <w:rFonts w:ascii="Times New Roman" w:hAnsi="Times New Roman"/>
          <w:sz w:val="28"/>
          <w:szCs w:val="28"/>
        </w:rPr>
      </w:pPr>
      <w:r>
        <w:rPr>
          <w:rFonts w:ascii="Times New Roman" w:hAnsi="Times New Roman"/>
          <w:sz w:val="28"/>
          <w:szCs w:val="28"/>
        </w:rPr>
        <w:t>Нефролитиаз (с частым образованием и/или большим количеством конкрементов показана консультация уролога).</w:t>
      </w:r>
    </w:p>
    <w:p w:rsidR="00DE3F3D" w:rsidRDefault="00DE3F3D" w:rsidP="00145F3A">
      <w:pPr>
        <w:spacing w:before="120" w:after="0" w:line="240" w:lineRule="auto"/>
        <w:ind w:firstLine="709"/>
        <w:jc w:val="both"/>
        <w:rPr>
          <w:rFonts w:ascii="Times New Roman" w:hAnsi="Times New Roman"/>
          <w:sz w:val="28"/>
          <w:szCs w:val="28"/>
        </w:rPr>
      </w:pPr>
      <w:r>
        <w:rPr>
          <w:rFonts w:ascii="Times New Roman" w:hAnsi="Times New Roman"/>
          <w:sz w:val="28"/>
          <w:szCs w:val="28"/>
        </w:rPr>
        <w:t>Под поздним обращением к нефрологу следует понимать обращение менее чем за год до начала заместительной почечной терапии.</w:t>
      </w:r>
    </w:p>
    <w:p w:rsidR="00DE3F3D" w:rsidRDefault="00DE3F3D" w:rsidP="00E42B70">
      <w:pPr>
        <w:spacing w:after="0" w:line="240" w:lineRule="auto"/>
        <w:ind w:firstLine="709"/>
        <w:jc w:val="both"/>
        <w:rPr>
          <w:rFonts w:ascii="Times New Roman" w:hAnsi="Times New Roman"/>
          <w:sz w:val="28"/>
          <w:szCs w:val="28"/>
        </w:rPr>
      </w:pPr>
      <w:r>
        <w:rPr>
          <w:rFonts w:ascii="Times New Roman" w:hAnsi="Times New Roman"/>
          <w:sz w:val="28"/>
          <w:szCs w:val="28"/>
        </w:rPr>
        <w:t>Имеются сведения, что у больных с ХБП часто развиваются кровотечения, вследствие передозировки антитромботических препаратов, дозы которых, при преимущественно почечном пути выведения, нуждаются в коррекции (см. табл. 10).</w:t>
      </w:r>
    </w:p>
    <w:p w:rsidR="00DE3F3D" w:rsidRDefault="00DE3F3D" w:rsidP="009E223F">
      <w:pPr>
        <w:spacing w:after="0" w:line="240" w:lineRule="auto"/>
        <w:jc w:val="right"/>
        <w:rPr>
          <w:rFonts w:ascii="Times New Roman" w:hAnsi="Times New Roman"/>
          <w:b/>
          <w:sz w:val="28"/>
          <w:szCs w:val="28"/>
        </w:rPr>
      </w:pPr>
      <w:r>
        <w:rPr>
          <w:rFonts w:ascii="Times New Roman" w:hAnsi="Times New Roman"/>
          <w:b/>
          <w:sz w:val="28"/>
          <w:szCs w:val="28"/>
        </w:rPr>
        <w:t>Таблица 10</w:t>
      </w:r>
    </w:p>
    <w:p w:rsidR="00DE3F3D" w:rsidRPr="009E223F" w:rsidRDefault="00DE3F3D" w:rsidP="009E223F">
      <w:pPr>
        <w:spacing w:after="120" w:line="240" w:lineRule="auto"/>
        <w:jc w:val="center"/>
        <w:rPr>
          <w:rFonts w:ascii="Times New Roman" w:hAnsi="Times New Roman"/>
          <w:b/>
          <w:sz w:val="28"/>
          <w:szCs w:val="28"/>
        </w:rPr>
      </w:pPr>
      <w:r w:rsidRPr="009E223F">
        <w:rPr>
          <w:rFonts w:ascii="Times New Roman" w:hAnsi="Times New Roman"/>
          <w:b/>
          <w:sz w:val="28"/>
          <w:szCs w:val="28"/>
        </w:rPr>
        <w:t>Дозирование антитромботических препаратов при остром коронарном синдроме, протекающем на фоне ХБП (рСКФ &lt;60 мл/мин/1,73 м</w:t>
      </w:r>
      <w:r w:rsidRPr="009E223F">
        <w:rPr>
          <w:rFonts w:ascii="Times New Roman" w:hAnsi="Times New Roman"/>
          <w:b/>
          <w:sz w:val="28"/>
          <w:szCs w:val="28"/>
          <w:vertAlign w:val="superscript"/>
        </w:rPr>
        <w:t>2</w:t>
      </w:r>
      <w:r w:rsidRPr="009E223F">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38"/>
        <w:gridCol w:w="6532"/>
      </w:tblGrid>
      <w:tr w:rsidR="00DE3F3D" w:rsidRPr="0077365A" w:rsidTr="0077365A">
        <w:tc>
          <w:tcPr>
            <w:tcW w:w="2943" w:type="dxa"/>
          </w:tcPr>
          <w:p w:rsidR="00DE3F3D" w:rsidRPr="0077365A" w:rsidRDefault="00DE3F3D" w:rsidP="0077365A">
            <w:pPr>
              <w:spacing w:after="0" w:line="240" w:lineRule="auto"/>
              <w:rPr>
                <w:rFonts w:ascii="Times New Roman" w:hAnsi="Times New Roman"/>
                <w:sz w:val="28"/>
                <w:szCs w:val="28"/>
              </w:rPr>
            </w:pPr>
            <w:r w:rsidRPr="0077365A">
              <w:rPr>
                <w:rFonts w:ascii="Times New Roman" w:hAnsi="Times New Roman"/>
                <w:sz w:val="28"/>
                <w:szCs w:val="28"/>
              </w:rPr>
              <w:t>Препарат</w:t>
            </w:r>
          </w:p>
        </w:tc>
        <w:tc>
          <w:tcPr>
            <w:tcW w:w="6628"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 xml:space="preserve">Рекомендации </w:t>
            </w:r>
          </w:p>
        </w:tc>
      </w:tr>
      <w:tr w:rsidR="00DE3F3D" w:rsidRPr="0077365A" w:rsidTr="0077365A">
        <w:tc>
          <w:tcPr>
            <w:tcW w:w="2943" w:type="dxa"/>
          </w:tcPr>
          <w:p w:rsidR="00DE3F3D" w:rsidRPr="0077365A" w:rsidRDefault="00DE3F3D" w:rsidP="0077365A">
            <w:pPr>
              <w:spacing w:after="0" w:line="240" w:lineRule="auto"/>
              <w:rPr>
                <w:rFonts w:ascii="Times New Roman" w:hAnsi="Times New Roman"/>
                <w:sz w:val="28"/>
                <w:szCs w:val="28"/>
              </w:rPr>
            </w:pPr>
            <w:r w:rsidRPr="0077365A">
              <w:rPr>
                <w:rFonts w:ascii="Times New Roman" w:hAnsi="Times New Roman"/>
                <w:sz w:val="28"/>
                <w:szCs w:val="28"/>
              </w:rPr>
              <w:t xml:space="preserve">Аспирин </w:t>
            </w:r>
          </w:p>
        </w:tc>
        <w:tc>
          <w:tcPr>
            <w:tcW w:w="6628"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Изменения дозы не требуется</w:t>
            </w:r>
          </w:p>
        </w:tc>
      </w:tr>
      <w:tr w:rsidR="00DE3F3D" w:rsidRPr="0077365A" w:rsidTr="0077365A">
        <w:tc>
          <w:tcPr>
            <w:tcW w:w="2943" w:type="dxa"/>
          </w:tcPr>
          <w:p w:rsidR="00DE3F3D" w:rsidRPr="0077365A" w:rsidRDefault="00DE3F3D" w:rsidP="0077365A">
            <w:pPr>
              <w:spacing w:after="0" w:line="240" w:lineRule="auto"/>
              <w:rPr>
                <w:rFonts w:ascii="Times New Roman" w:hAnsi="Times New Roman"/>
                <w:sz w:val="28"/>
                <w:szCs w:val="28"/>
              </w:rPr>
            </w:pPr>
            <w:r w:rsidRPr="0077365A">
              <w:rPr>
                <w:rFonts w:ascii="Times New Roman" w:hAnsi="Times New Roman"/>
                <w:sz w:val="28"/>
                <w:szCs w:val="28"/>
              </w:rPr>
              <w:t xml:space="preserve">Клопидогрел </w:t>
            </w:r>
          </w:p>
        </w:tc>
        <w:tc>
          <w:tcPr>
            <w:tcW w:w="6628"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Изменения дозы не требуется</w:t>
            </w:r>
          </w:p>
        </w:tc>
      </w:tr>
      <w:tr w:rsidR="00DE3F3D" w:rsidRPr="0077365A" w:rsidTr="0077365A">
        <w:tc>
          <w:tcPr>
            <w:tcW w:w="2943" w:type="dxa"/>
          </w:tcPr>
          <w:p w:rsidR="00DE3F3D" w:rsidRPr="0077365A" w:rsidRDefault="00DE3F3D" w:rsidP="0077365A">
            <w:pPr>
              <w:spacing w:after="0" w:line="240" w:lineRule="auto"/>
              <w:rPr>
                <w:rFonts w:ascii="Times New Roman" w:hAnsi="Times New Roman"/>
                <w:sz w:val="28"/>
                <w:szCs w:val="28"/>
              </w:rPr>
            </w:pPr>
            <w:r w:rsidRPr="0077365A">
              <w:rPr>
                <w:rFonts w:ascii="Times New Roman" w:hAnsi="Times New Roman"/>
                <w:sz w:val="28"/>
                <w:szCs w:val="28"/>
              </w:rPr>
              <w:t xml:space="preserve">Прасугрел </w:t>
            </w:r>
          </w:p>
        </w:tc>
        <w:tc>
          <w:tcPr>
            <w:tcW w:w="6628"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Изменения дозы не требуется. Нет опыта применения при ТПН/диализе</w:t>
            </w:r>
          </w:p>
        </w:tc>
      </w:tr>
      <w:tr w:rsidR="00DE3F3D" w:rsidRPr="0077365A" w:rsidTr="0077365A">
        <w:tc>
          <w:tcPr>
            <w:tcW w:w="2943" w:type="dxa"/>
          </w:tcPr>
          <w:p w:rsidR="00DE3F3D" w:rsidRPr="0077365A" w:rsidRDefault="00DE3F3D" w:rsidP="0077365A">
            <w:pPr>
              <w:spacing w:after="0" w:line="240" w:lineRule="auto"/>
              <w:rPr>
                <w:rFonts w:ascii="Times New Roman" w:hAnsi="Times New Roman"/>
                <w:sz w:val="28"/>
                <w:szCs w:val="28"/>
              </w:rPr>
            </w:pPr>
            <w:r w:rsidRPr="0077365A">
              <w:rPr>
                <w:rFonts w:ascii="Times New Roman" w:hAnsi="Times New Roman"/>
                <w:sz w:val="28"/>
                <w:szCs w:val="28"/>
              </w:rPr>
              <w:t xml:space="preserve">Тикагрелор </w:t>
            </w:r>
          </w:p>
        </w:tc>
        <w:tc>
          <w:tcPr>
            <w:tcW w:w="6628"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Изменения дозы не требуется. Нет опыта применения при ТПН/диализе</w:t>
            </w:r>
          </w:p>
        </w:tc>
      </w:tr>
      <w:tr w:rsidR="00DE3F3D" w:rsidRPr="0077365A" w:rsidTr="0077365A">
        <w:tc>
          <w:tcPr>
            <w:tcW w:w="2943" w:type="dxa"/>
          </w:tcPr>
          <w:p w:rsidR="00DE3F3D" w:rsidRPr="0077365A" w:rsidRDefault="00DE3F3D" w:rsidP="0077365A">
            <w:pPr>
              <w:spacing w:after="0" w:line="240" w:lineRule="auto"/>
              <w:rPr>
                <w:rFonts w:ascii="Times New Roman" w:hAnsi="Times New Roman"/>
                <w:sz w:val="28"/>
                <w:szCs w:val="28"/>
              </w:rPr>
            </w:pPr>
            <w:r w:rsidRPr="0077365A">
              <w:rPr>
                <w:rFonts w:ascii="Times New Roman" w:hAnsi="Times New Roman"/>
                <w:sz w:val="28"/>
                <w:szCs w:val="28"/>
              </w:rPr>
              <w:t xml:space="preserve">Эноксапарин </w:t>
            </w:r>
          </w:p>
        </w:tc>
        <w:tc>
          <w:tcPr>
            <w:tcW w:w="6628"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Не требуется изменения болюсной дозы. После тромболизиса при СКФ &lt;30 мл/мин вводится обычная доза подкожно 1 раз в сутки</w:t>
            </w:r>
          </w:p>
        </w:tc>
      </w:tr>
      <w:tr w:rsidR="00DE3F3D" w:rsidRPr="0077365A" w:rsidTr="0077365A">
        <w:tc>
          <w:tcPr>
            <w:tcW w:w="2943" w:type="dxa"/>
          </w:tcPr>
          <w:p w:rsidR="00DE3F3D" w:rsidRPr="0077365A" w:rsidRDefault="00DE3F3D" w:rsidP="0077365A">
            <w:pPr>
              <w:spacing w:after="0" w:line="240" w:lineRule="auto"/>
              <w:rPr>
                <w:rFonts w:ascii="Times New Roman" w:hAnsi="Times New Roman"/>
                <w:sz w:val="28"/>
                <w:szCs w:val="28"/>
              </w:rPr>
            </w:pPr>
            <w:r w:rsidRPr="0077365A">
              <w:rPr>
                <w:rFonts w:ascii="Times New Roman" w:hAnsi="Times New Roman"/>
                <w:sz w:val="28"/>
                <w:szCs w:val="28"/>
              </w:rPr>
              <w:t>Нефракционированный гепарин</w:t>
            </w:r>
          </w:p>
        </w:tc>
        <w:tc>
          <w:tcPr>
            <w:tcW w:w="6628"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Не требуется изменения болюсной дозы</w:t>
            </w:r>
          </w:p>
        </w:tc>
      </w:tr>
      <w:tr w:rsidR="00DE3F3D" w:rsidRPr="0077365A" w:rsidTr="0077365A">
        <w:tc>
          <w:tcPr>
            <w:tcW w:w="2943" w:type="dxa"/>
          </w:tcPr>
          <w:p w:rsidR="00DE3F3D" w:rsidRPr="0077365A" w:rsidRDefault="00DE3F3D" w:rsidP="0077365A">
            <w:pPr>
              <w:spacing w:after="0" w:line="240" w:lineRule="auto"/>
              <w:rPr>
                <w:rFonts w:ascii="Times New Roman" w:hAnsi="Times New Roman"/>
                <w:sz w:val="28"/>
                <w:szCs w:val="28"/>
              </w:rPr>
            </w:pPr>
            <w:r w:rsidRPr="0077365A">
              <w:rPr>
                <w:rFonts w:ascii="Times New Roman" w:hAnsi="Times New Roman"/>
                <w:sz w:val="28"/>
                <w:szCs w:val="28"/>
              </w:rPr>
              <w:t xml:space="preserve">Фондапаринукс </w:t>
            </w:r>
          </w:p>
        </w:tc>
        <w:tc>
          <w:tcPr>
            <w:tcW w:w="6628"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Изменения дозы не требуется. Нет опыта применения при ТПН/диализе</w:t>
            </w:r>
          </w:p>
        </w:tc>
      </w:tr>
      <w:tr w:rsidR="00DE3F3D" w:rsidRPr="0077365A" w:rsidTr="0077365A">
        <w:tc>
          <w:tcPr>
            <w:tcW w:w="2943" w:type="dxa"/>
          </w:tcPr>
          <w:p w:rsidR="00DE3F3D" w:rsidRPr="0077365A" w:rsidRDefault="00DE3F3D" w:rsidP="0077365A">
            <w:pPr>
              <w:spacing w:after="0" w:line="240" w:lineRule="auto"/>
              <w:rPr>
                <w:rFonts w:ascii="Times New Roman" w:hAnsi="Times New Roman"/>
                <w:sz w:val="28"/>
                <w:szCs w:val="28"/>
              </w:rPr>
            </w:pPr>
            <w:r w:rsidRPr="0077365A">
              <w:rPr>
                <w:rFonts w:ascii="Times New Roman" w:hAnsi="Times New Roman"/>
                <w:sz w:val="28"/>
                <w:szCs w:val="28"/>
              </w:rPr>
              <w:t xml:space="preserve">Бивалирудин </w:t>
            </w:r>
          </w:p>
        </w:tc>
        <w:tc>
          <w:tcPr>
            <w:tcW w:w="6628" w:type="dxa"/>
          </w:tcPr>
          <w:p w:rsidR="00DE3F3D" w:rsidRPr="0077365A" w:rsidRDefault="00DE3F3D" w:rsidP="0077365A">
            <w:pPr>
              <w:pStyle w:val="ListParagraph"/>
              <w:numPr>
                <w:ilvl w:val="0"/>
                <w:numId w:val="27"/>
              </w:numPr>
              <w:spacing w:after="0" w:line="240" w:lineRule="auto"/>
              <w:jc w:val="both"/>
              <w:rPr>
                <w:rFonts w:ascii="Times New Roman" w:hAnsi="Times New Roman"/>
                <w:sz w:val="28"/>
                <w:szCs w:val="28"/>
              </w:rPr>
            </w:pPr>
            <w:r w:rsidRPr="0077365A">
              <w:rPr>
                <w:rFonts w:ascii="Times New Roman" w:hAnsi="Times New Roman"/>
                <w:sz w:val="28"/>
                <w:szCs w:val="28"/>
              </w:rPr>
              <w:t>При СКФ 30–59 мл/мин начальную скорость введения следует снизить до 1,4мг/кг/час. Болюсная доза не требует изменения</w:t>
            </w:r>
          </w:p>
          <w:p w:rsidR="00DE3F3D" w:rsidRPr="0077365A" w:rsidRDefault="00DE3F3D" w:rsidP="0077365A">
            <w:pPr>
              <w:pStyle w:val="ListParagraph"/>
              <w:numPr>
                <w:ilvl w:val="0"/>
                <w:numId w:val="27"/>
              </w:numPr>
              <w:spacing w:after="0" w:line="240" w:lineRule="auto"/>
              <w:jc w:val="both"/>
              <w:rPr>
                <w:rFonts w:ascii="Times New Roman" w:hAnsi="Times New Roman"/>
                <w:sz w:val="28"/>
                <w:szCs w:val="28"/>
              </w:rPr>
            </w:pPr>
            <w:r w:rsidRPr="0077365A">
              <w:rPr>
                <w:rFonts w:ascii="Times New Roman" w:hAnsi="Times New Roman"/>
                <w:sz w:val="28"/>
                <w:szCs w:val="28"/>
              </w:rPr>
              <w:t>При СКФ &lt;30 мл/мин и у пациентов на диализе противопоказан</w:t>
            </w:r>
          </w:p>
        </w:tc>
      </w:tr>
      <w:tr w:rsidR="00DE3F3D" w:rsidRPr="0077365A" w:rsidTr="0077365A">
        <w:tc>
          <w:tcPr>
            <w:tcW w:w="2943" w:type="dxa"/>
          </w:tcPr>
          <w:p w:rsidR="00DE3F3D" w:rsidRPr="0077365A" w:rsidRDefault="00DE3F3D" w:rsidP="0077365A">
            <w:pPr>
              <w:spacing w:after="0" w:line="240" w:lineRule="auto"/>
              <w:rPr>
                <w:rFonts w:ascii="Times New Roman" w:hAnsi="Times New Roman"/>
                <w:sz w:val="28"/>
                <w:szCs w:val="28"/>
              </w:rPr>
            </w:pPr>
            <w:r w:rsidRPr="0077365A">
              <w:rPr>
                <w:rFonts w:ascii="Times New Roman" w:hAnsi="Times New Roman"/>
                <w:sz w:val="28"/>
                <w:szCs w:val="28"/>
              </w:rPr>
              <w:t xml:space="preserve">Абциксимаб </w:t>
            </w:r>
          </w:p>
        </w:tc>
        <w:tc>
          <w:tcPr>
            <w:tcW w:w="6628" w:type="dxa"/>
          </w:tcPr>
          <w:p w:rsidR="00DE3F3D" w:rsidRPr="0077365A" w:rsidRDefault="00DE3F3D" w:rsidP="0077365A">
            <w:pPr>
              <w:spacing w:after="0" w:line="240" w:lineRule="auto"/>
              <w:jc w:val="both"/>
              <w:rPr>
                <w:rFonts w:ascii="Times New Roman" w:hAnsi="Times New Roman"/>
                <w:sz w:val="28"/>
                <w:szCs w:val="28"/>
              </w:rPr>
            </w:pPr>
            <w:r w:rsidRPr="0077365A">
              <w:rPr>
                <w:rFonts w:ascii="Times New Roman" w:hAnsi="Times New Roman"/>
                <w:sz w:val="28"/>
                <w:szCs w:val="28"/>
              </w:rPr>
              <w:t>Рекомендации отсутствуют. Тщательная оценка риска кровотечения</w:t>
            </w:r>
          </w:p>
        </w:tc>
      </w:tr>
      <w:tr w:rsidR="00DE3F3D" w:rsidRPr="0077365A" w:rsidTr="0077365A">
        <w:tc>
          <w:tcPr>
            <w:tcW w:w="2943" w:type="dxa"/>
          </w:tcPr>
          <w:p w:rsidR="00DE3F3D" w:rsidRPr="0077365A" w:rsidRDefault="00DE3F3D" w:rsidP="0077365A">
            <w:pPr>
              <w:spacing w:after="0" w:line="240" w:lineRule="auto"/>
              <w:rPr>
                <w:rFonts w:ascii="Times New Roman" w:hAnsi="Times New Roman"/>
                <w:sz w:val="28"/>
                <w:szCs w:val="28"/>
              </w:rPr>
            </w:pPr>
            <w:r w:rsidRPr="0077365A">
              <w:rPr>
                <w:rFonts w:ascii="Times New Roman" w:hAnsi="Times New Roman"/>
                <w:sz w:val="28"/>
                <w:szCs w:val="28"/>
              </w:rPr>
              <w:t xml:space="preserve">Эптифибатид </w:t>
            </w:r>
          </w:p>
        </w:tc>
        <w:tc>
          <w:tcPr>
            <w:tcW w:w="6628" w:type="dxa"/>
          </w:tcPr>
          <w:p w:rsidR="00DE3F3D" w:rsidRPr="0077365A" w:rsidRDefault="00DE3F3D" w:rsidP="0077365A">
            <w:pPr>
              <w:pStyle w:val="ListParagraph"/>
              <w:numPr>
                <w:ilvl w:val="0"/>
                <w:numId w:val="26"/>
              </w:numPr>
              <w:spacing w:after="0" w:line="240" w:lineRule="auto"/>
              <w:jc w:val="both"/>
              <w:rPr>
                <w:rFonts w:ascii="Times New Roman" w:hAnsi="Times New Roman"/>
                <w:sz w:val="28"/>
                <w:szCs w:val="28"/>
              </w:rPr>
            </w:pPr>
            <w:r w:rsidRPr="0077365A">
              <w:rPr>
                <w:rFonts w:ascii="Times New Roman" w:hAnsi="Times New Roman"/>
                <w:sz w:val="28"/>
                <w:szCs w:val="28"/>
              </w:rPr>
              <w:t>При СКФ 30–59 мл/мин в/в болюсная доза – 180 мкг, затем непрерывная иифузия в дозе 1,0 мкг/кг/мин.</w:t>
            </w:r>
          </w:p>
          <w:p w:rsidR="00DE3F3D" w:rsidRPr="0077365A" w:rsidRDefault="00DE3F3D" w:rsidP="0077365A">
            <w:pPr>
              <w:pStyle w:val="ListParagraph"/>
              <w:numPr>
                <w:ilvl w:val="0"/>
                <w:numId w:val="26"/>
              </w:numPr>
              <w:spacing w:after="0" w:line="240" w:lineRule="auto"/>
              <w:jc w:val="both"/>
              <w:rPr>
                <w:rFonts w:ascii="Times New Roman" w:hAnsi="Times New Roman"/>
                <w:sz w:val="28"/>
                <w:szCs w:val="28"/>
              </w:rPr>
            </w:pPr>
            <w:r w:rsidRPr="0077365A">
              <w:rPr>
                <w:rFonts w:ascii="Times New Roman" w:hAnsi="Times New Roman"/>
                <w:sz w:val="28"/>
                <w:szCs w:val="28"/>
              </w:rPr>
              <w:t>При СКФ &lt;30 мл/мин препарат противопоказан</w:t>
            </w:r>
          </w:p>
        </w:tc>
      </w:tr>
    </w:tbl>
    <w:p w:rsidR="00DE3F3D" w:rsidRPr="00852001" w:rsidRDefault="00DE3F3D" w:rsidP="00852001">
      <w:pPr>
        <w:spacing w:before="120" w:after="120" w:line="240" w:lineRule="auto"/>
        <w:jc w:val="center"/>
        <w:rPr>
          <w:rFonts w:ascii="Times New Roman" w:hAnsi="Times New Roman"/>
          <w:b/>
          <w:sz w:val="28"/>
          <w:szCs w:val="28"/>
        </w:rPr>
      </w:pPr>
      <w:r w:rsidRPr="00852001">
        <w:rPr>
          <w:rFonts w:ascii="Times New Roman" w:hAnsi="Times New Roman"/>
          <w:b/>
          <w:sz w:val="28"/>
          <w:szCs w:val="28"/>
        </w:rPr>
        <w:t>Профилактика прогрессирования хронической болезни почек</w:t>
      </w:r>
    </w:p>
    <w:p w:rsidR="00DE3F3D" w:rsidRDefault="00DE3F3D" w:rsidP="00852001">
      <w:pPr>
        <w:pStyle w:val="ListParagraph"/>
        <w:numPr>
          <w:ilvl w:val="0"/>
          <w:numId w:val="12"/>
        </w:numPr>
        <w:spacing w:after="0" w:line="240" w:lineRule="auto"/>
        <w:jc w:val="both"/>
        <w:rPr>
          <w:rFonts w:ascii="Times New Roman" w:hAnsi="Times New Roman"/>
          <w:sz w:val="28"/>
          <w:szCs w:val="28"/>
        </w:rPr>
      </w:pPr>
      <w:r w:rsidRPr="00852001">
        <w:rPr>
          <w:rFonts w:ascii="Times New Roman" w:hAnsi="Times New Roman"/>
          <w:sz w:val="28"/>
          <w:szCs w:val="28"/>
        </w:rPr>
        <w:t>Физические нагрузки с учетом состояния сердечно-сосудистой системы (не менее 30 мин физических упражнений 5 раз в неделю)</w:t>
      </w:r>
      <w:r>
        <w:rPr>
          <w:rFonts w:ascii="Times New Roman" w:hAnsi="Times New Roman"/>
          <w:sz w:val="28"/>
          <w:szCs w:val="28"/>
        </w:rPr>
        <w:t>, поддержание ИМТ 20–25 кг/м</w:t>
      </w:r>
      <w:r w:rsidRPr="00852001">
        <w:rPr>
          <w:rFonts w:ascii="Times New Roman" w:hAnsi="Times New Roman"/>
          <w:sz w:val="28"/>
          <w:szCs w:val="28"/>
          <w:vertAlign w:val="superscript"/>
        </w:rPr>
        <w:t>2</w:t>
      </w:r>
      <w:r>
        <w:rPr>
          <w:rFonts w:ascii="Times New Roman" w:hAnsi="Times New Roman"/>
          <w:sz w:val="28"/>
          <w:szCs w:val="28"/>
        </w:rPr>
        <w:t>, прекращение курения</w:t>
      </w:r>
    </w:p>
    <w:p w:rsidR="00DE3F3D" w:rsidRDefault="00DE3F3D" w:rsidP="00852001">
      <w:pPr>
        <w:pStyle w:val="ListParagraph"/>
        <w:numPr>
          <w:ilvl w:val="0"/>
          <w:numId w:val="12"/>
        </w:numPr>
        <w:spacing w:after="0" w:line="240" w:lineRule="auto"/>
        <w:jc w:val="both"/>
        <w:rPr>
          <w:rFonts w:ascii="Times New Roman" w:hAnsi="Times New Roman"/>
          <w:sz w:val="28"/>
          <w:szCs w:val="28"/>
        </w:rPr>
      </w:pPr>
      <w:r>
        <w:rPr>
          <w:rFonts w:ascii="Times New Roman" w:hAnsi="Times New Roman"/>
          <w:sz w:val="28"/>
          <w:szCs w:val="28"/>
        </w:rPr>
        <w:t xml:space="preserve">Всем пациентам с ХБК рекомендуется консультация диетолога, а также обучение в рамках образовательных программ соответственно тяжести заболевания и необходимости ограничения в рационе поваренной соли, калия и белка [14]. </w:t>
      </w:r>
    </w:p>
    <w:p w:rsidR="00DE3F3D" w:rsidRDefault="00DE3F3D" w:rsidP="004D7030">
      <w:pPr>
        <w:spacing w:after="0" w:line="240" w:lineRule="auto"/>
        <w:ind w:firstLine="709"/>
        <w:jc w:val="both"/>
        <w:rPr>
          <w:rFonts w:ascii="Times New Roman" w:hAnsi="Times New Roman"/>
          <w:sz w:val="28"/>
          <w:szCs w:val="28"/>
        </w:rPr>
      </w:pPr>
      <w:r w:rsidRPr="004D7030">
        <w:rPr>
          <w:rFonts w:ascii="Times New Roman" w:hAnsi="Times New Roman"/>
          <w:sz w:val="28"/>
          <w:szCs w:val="28"/>
        </w:rPr>
        <w:t>Высокое содержание белка в рационе (&gt;1,3г/кг/сут) является фактором риска прогрессирования ХБП. При ХБП 1–2 стадии количество белка должно быть 1,0 г/кг/сут, при 3а и 3б стадиях – 0,8–0,6 г/кг/сут (как пациентам с СД, так и без него), на 4 и 5 стадиях 0,6–0,3 г/кг/сут. Пациентам с ХБП, соблюдающим малобелковую и низкобелковую диету</w:t>
      </w:r>
      <w:r>
        <w:rPr>
          <w:rFonts w:ascii="Times New Roman" w:hAnsi="Times New Roman"/>
          <w:sz w:val="28"/>
          <w:szCs w:val="28"/>
        </w:rPr>
        <w:t>,</w:t>
      </w:r>
      <w:r w:rsidRPr="004D7030">
        <w:rPr>
          <w:rFonts w:ascii="Times New Roman" w:hAnsi="Times New Roman"/>
          <w:sz w:val="28"/>
          <w:szCs w:val="28"/>
        </w:rPr>
        <w:t xml:space="preserve"> обязателен контроль пищевого рациона и питательного статуса для пр</w:t>
      </w:r>
      <w:r>
        <w:rPr>
          <w:rFonts w:ascii="Times New Roman" w:hAnsi="Times New Roman"/>
          <w:sz w:val="28"/>
          <w:szCs w:val="28"/>
        </w:rPr>
        <w:t>о</w:t>
      </w:r>
      <w:r w:rsidRPr="004D7030">
        <w:rPr>
          <w:rFonts w:ascii="Times New Roman" w:hAnsi="Times New Roman"/>
          <w:sz w:val="28"/>
          <w:szCs w:val="28"/>
        </w:rPr>
        <w:t>фил</w:t>
      </w:r>
      <w:r>
        <w:rPr>
          <w:rFonts w:ascii="Times New Roman" w:hAnsi="Times New Roman"/>
          <w:sz w:val="28"/>
          <w:szCs w:val="28"/>
        </w:rPr>
        <w:t>а</w:t>
      </w:r>
      <w:r w:rsidRPr="004D7030">
        <w:rPr>
          <w:rFonts w:ascii="Times New Roman" w:hAnsi="Times New Roman"/>
          <w:sz w:val="28"/>
          <w:szCs w:val="28"/>
        </w:rPr>
        <w:t>ктики синдрома белково-энергетической недостаточности</w:t>
      </w:r>
      <w:r>
        <w:rPr>
          <w:rFonts w:ascii="Times New Roman" w:hAnsi="Times New Roman"/>
          <w:sz w:val="28"/>
          <w:szCs w:val="28"/>
        </w:rPr>
        <w:t xml:space="preserve"> путём повышения калорийности рациона и назначения комплекса кетоаналогов незаменимых аминокислот (кетостерил по 1 табл. на 5 кг массы тела в сутки).</w:t>
      </w:r>
    </w:p>
    <w:p w:rsidR="00DE3F3D" w:rsidRDefault="00DE3F3D" w:rsidP="004D7030">
      <w:pPr>
        <w:spacing w:after="0" w:line="240" w:lineRule="auto"/>
        <w:ind w:firstLine="709"/>
        <w:jc w:val="both"/>
        <w:rPr>
          <w:rFonts w:ascii="Times New Roman" w:hAnsi="Times New Roman"/>
          <w:sz w:val="28"/>
          <w:szCs w:val="28"/>
        </w:rPr>
      </w:pPr>
      <w:r>
        <w:rPr>
          <w:rFonts w:ascii="Times New Roman" w:hAnsi="Times New Roman"/>
          <w:sz w:val="28"/>
          <w:szCs w:val="28"/>
        </w:rPr>
        <w:t>Во избежание прогрессирования ХБП имеются ограничения при назначении различных медикаментозных препаратов (см. табл. 11)</w:t>
      </w:r>
    </w:p>
    <w:p w:rsidR="00DE3F3D" w:rsidRPr="00F25F90" w:rsidRDefault="00DE3F3D" w:rsidP="00F25F90">
      <w:pPr>
        <w:spacing w:after="0" w:line="240" w:lineRule="auto"/>
        <w:ind w:firstLine="709"/>
        <w:jc w:val="right"/>
        <w:rPr>
          <w:rFonts w:ascii="Times New Roman" w:hAnsi="Times New Roman"/>
          <w:b/>
          <w:sz w:val="28"/>
          <w:szCs w:val="28"/>
        </w:rPr>
      </w:pPr>
      <w:r>
        <w:rPr>
          <w:rFonts w:ascii="Times New Roman" w:hAnsi="Times New Roman"/>
          <w:b/>
          <w:sz w:val="28"/>
          <w:szCs w:val="28"/>
        </w:rPr>
        <w:t>Таблица 11</w:t>
      </w:r>
    </w:p>
    <w:p w:rsidR="00DE3F3D" w:rsidRDefault="00DE3F3D" w:rsidP="00F25F90">
      <w:pPr>
        <w:spacing w:after="0" w:line="240" w:lineRule="auto"/>
        <w:jc w:val="center"/>
        <w:rPr>
          <w:rFonts w:ascii="Times New Roman" w:hAnsi="Times New Roman"/>
          <w:b/>
          <w:sz w:val="28"/>
          <w:szCs w:val="28"/>
        </w:rPr>
      </w:pPr>
      <w:r w:rsidRPr="00F25F90">
        <w:rPr>
          <w:rFonts w:ascii="Times New Roman" w:hAnsi="Times New Roman"/>
          <w:b/>
          <w:sz w:val="28"/>
          <w:szCs w:val="28"/>
        </w:rPr>
        <w:t>Особенности назначения медикаментозных препаратов</w:t>
      </w:r>
    </w:p>
    <w:p w:rsidR="00DE3F3D" w:rsidRDefault="00DE3F3D" w:rsidP="00F25F90">
      <w:pPr>
        <w:spacing w:after="120" w:line="240" w:lineRule="auto"/>
        <w:jc w:val="center"/>
        <w:rPr>
          <w:rFonts w:ascii="Times New Roman" w:hAnsi="Times New Roman"/>
          <w:sz w:val="28"/>
          <w:szCs w:val="28"/>
        </w:rPr>
      </w:pPr>
      <w:r>
        <w:rPr>
          <w:rFonts w:ascii="Times New Roman" w:hAnsi="Times New Roman"/>
          <w:b/>
          <w:sz w:val="28"/>
          <w:szCs w:val="28"/>
        </w:rPr>
        <w:t xml:space="preserve"> больным с ХБП [</w:t>
      </w:r>
      <w:r w:rsidRPr="00F25F90">
        <w:rPr>
          <w:rFonts w:ascii="Times New Roman" w:hAnsi="Times New Roman"/>
          <w:b/>
          <w:sz w:val="28"/>
          <w:szCs w:val="28"/>
        </w:rPr>
        <w:t>4</w:t>
      </w:r>
      <w:r>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7478"/>
      </w:tblGrid>
      <w:tr w:rsidR="00DE3F3D" w:rsidRPr="0077365A" w:rsidTr="0077365A">
        <w:tc>
          <w:tcPr>
            <w:tcW w:w="2093"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Препараты</w:t>
            </w:r>
          </w:p>
        </w:tc>
        <w:tc>
          <w:tcPr>
            <w:tcW w:w="7478"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Рекомендации по применению</w:t>
            </w:r>
          </w:p>
        </w:tc>
      </w:tr>
      <w:tr w:rsidR="00DE3F3D" w:rsidRPr="0077365A" w:rsidTr="0077365A">
        <w:tc>
          <w:tcPr>
            <w:tcW w:w="9571" w:type="dxa"/>
            <w:gridSpan w:val="2"/>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Антигипертензивные/кардиологические</w:t>
            </w:r>
          </w:p>
        </w:tc>
      </w:tr>
      <w:tr w:rsidR="00DE3F3D" w:rsidRPr="0077365A" w:rsidTr="0077365A">
        <w:trPr>
          <w:trHeight w:val="2494"/>
        </w:trPr>
        <w:tc>
          <w:tcPr>
            <w:tcW w:w="2093"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Блокаторы РААС (ИАПФ, БРА, АМКР, прямые ингибиторы ренина)</w:t>
            </w:r>
          </w:p>
          <w:p w:rsidR="00DE3F3D" w:rsidRPr="0077365A" w:rsidRDefault="00DE3F3D" w:rsidP="0077365A">
            <w:pPr>
              <w:spacing w:after="0" w:line="240" w:lineRule="auto"/>
              <w:rPr>
                <w:rFonts w:ascii="Times New Roman" w:hAnsi="Times New Roman"/>
                <w:sz w:val="24"/>
                <w:szCs w:val="24"/>
              </w:rPr>
            </w:pPr>
          </w:p>
          <w:p w:rsidR="00DE3F3D" w:rsidRPr="0077365A" w:rsidRDefault="00DE3F3D" w:rsidP="0077365A">
            <w:pPr>
              <w:spacing w:after="0" w:line="240" w:lineRule="auto"/>
              <w:rPr>
                <w:rFonts w:ascii="Times New Roman" w:hAnsi="Times New Roman"/>
                <w:sz w:val="24"/>
                <w:szCs w:val="24"/>
              </w:rPr>
            </w:pPr>
          </w:p>
          <w:p w:rsidR="00DE3F3D" w:rsidRPr="0077365A" w:rsidRDefault="00DE3F3D" w:rsidP="0077365A">
            <w:pPr>
              <w:spacing w:after="0" w:line="240" w:lineRule="auto"/>
              <w:rPr>
                <w:rFonts w:ascii="Times New Roman" w:hAnsi="Times New Roman"/>
                <w:sz w:val="24"/>
                <w:szCs w:val="24"/>
              </w:rPr>
            </w:pPr>
          </w:p>
        </w:tc>
        <w:tc>
          <w:tcPr>
            <w:tcW w:w="7478" w:type="dxa"/>
          </w:tcPr>
          <w:p w:rsidR="00DE3F3D" w:rsidRPr="0077365A" w:rsidRDefault="00DE3F3D" w:rsidP="0077365A">
            <w:pPr>
              <w:pStyle w:val="ListParagraph"/>
              <w:numPr>
                <w:ilvl w:val="0"/>
                <w:numId w:val="13"/>
              </w:numPr>
              <w:spacing w:after="0" w:line="240" w:lineRule="auto"/>
              <w:jc w:val="both"/>
              <w:rPr>
                <w:rFonts w:ascii="Times New Roman" w:hAnsi="Times New Roman"/>
                <w:sz w:val="24"/>
                <w:szCs w:val="24"/>
              </w:rPr>
            </w:pPr>
            <w:r w:rsidRPr="0077365A">
              <w:rPr>
                <w:rFonts w:ascii="Times New Roman" w:hAnsi="Times New Roman"/>
                <w:sz w:val="24"/>
                <w:szCs w:val="24"/>
              </w:rPr>
              <w:t>Избегать при подозрении на стеноз почечной артерии</w:t>
            </w:r>
          </w:p>
          <w:p w:rsidR="00DE3F3D" w:rsidRPr="0077365A" w:rsidRDefault="00DE3F3D" w:rsidP="0077365A">
            <w:pPr>
              <w:pStyle w:val="ListParagraph"/>
              <w:numPr>
                <w:ilvl w:val="0"/>
                <w:numId w:val="13"/>
              </w:numPr>
              <w:spacing w:after="0" w:line="240" w:lineRule="auto"/>
              <w:jc w:val="both"/>
              <w:rPr>
                <w:rFonts w:ascii="Times New Roman" w:hAnsi="Times New Roman"/>
                <w:sz w:val="24"/>
                <w:szCs w:val="24"/>
              </w:rPr>
            </w:pPr>
            <w:r w:rsidRPr="0077365A">
              <w:rPr>
                <w:rFonts w:ascii="Times New Roman" w:hAnsi="Times New Roman"/>
                <w:sz w:val="24"/>
                <w:szCs w:val="24"/>
              </w:rPr>
              <w:t>Начинать с более низких доз при СКФ &lt;45 мл/мин/1,73 м</w:t>
            </w:r>
            <w:r w:rsidRPr="0077365A">
              <w:rPr>
                <w:rFonts w:ascii="Times New Roman" w:hAnsi="Times New Roman"/>
                <w:sz w:val="24"/>
                <w:szCs w:val="24"/>
                <w:vertAlign w:val="superscript"/>
              </w:rPr>
              <w:t>2</w:t>
            </w:r>
          </w:p>
          <w:p w:rsidR="00DE3F3D" w:rsidRPr="0077365A" w:rsidRDefault="00DE3F3D" w:rsidP="0077365A">
            <w:pPr>
              <w:pStyle w:val="ListParagraph"/>
              <w:numPr>
                <w:ilvl w:val="0"/>
                <w:numId w:val="13"/>
              </w:numPr>
              <w:spacing w:after="0" w:line="240" w:lineRule="auto"/>
              <w:jc w:val="both"/>
              <w:rPr>
                <w:rFonts w:ascii="Times New Roman" w:hAnsi="Times New Roman"/>
                <w:sz w:val="24"/>
                <w:szCs w:val="24"/>
              </w:rPr>
            </w:pPr>
            <w:r w:rsidRPr="0077365A">
              <w:rPr>
                <w:rFonts w:ascii="Times New Roman" w:hAnsi="Times New Roman"/>
                <w:sz w:val="24"/>
                <w:szCs w:val="24"/>
              </w:rPr>
              <w:t>Контроль СКФ и калия сыворотки через неделю после начала терапии или увеличения дозы</w:t>
            </w:r>
          </w:p>
          <w:p w:rsidR="00DE3F3D" w:rsidRPr="0077365A" w:rsidRDefault="00DE3F3D" w:rsidP="0077365A">
            <w:pPr>
              <w:pStyle w:val="ListParagraph"/>
              <w:numPr>
                <w:ilvl w:val="0"/>
                <w:numId w:val="13"/>
              </w:numPr>
              <w:spacing w:after="0" w:line="240" w:lineRule="auto"/>
              <w:jc w:val="both"/>
              <w:rPr>
                <w:rFonts w:ascii="Times New Roman" w:hAnsi="Times New Roman"/>
                <w:sz w:val="24"/>
                <w:szCs w:val="24"/>
              </w:rPr>
            </w:pPr>
            <w:r w:rsidRPr="0077365A">
              <w:rPr>
                <w:rFonts w:ascii="Times New Roman" w:hAnsi="Times New Roman"/>
                <w:sz w:val="24"/>
                <w:szCs w:val="24"/>
              </w:rPr>
              <w:t>Временная отмена при интеркуррентных заболеваниях, плановом в/в введении рентгенконтрастных препаратов, подготовке к колоноскопии, перед оперативным вмешательством</w:t>
            </w:r>
          </w:p>
          <w:p w:rsidR="00DE3F3D" w:rsidRPr="0077365A" w:rsidRDefault="00DE3F3D" w:rsidP="0077365A">
            <w:pPr>
              <w:pStyle w:val="ListParagraph"/>
              <w:numPr>
                <w:ilvl w:val="0"/>
                <w:numId w:val="16"/>
              </w:numPr>
              <w:spacing w:after="0" w:line="240" w:lineRule="auto"/>
              <w:jc w:val="both"/>
              <w:rPr>
                <w:rFonts w:ascii="Times New Roman" w:hAnsi="Times New Roman"/>
                <w:sz w:val="24"/>
                <w:szCs w:val="24"/>
              </w:rPr>
            </w:pPr>
            <w:r w:rsidRPr="0077365A">
              <w:rPr>
                <w:rFonts w:ascii="Times New Roman" w:hAnsi="Times New Roman"/>
                <w:sz w:val="24"/>
                <w:szCs w:val="24"/>
              </w:rPr>
              <w:t>Не отменять при СКФ &lt;30 мл/мин/1,73 м</w:t>
            </w:r>
            <w:r w:rsidRPr="0077365A">
              <w:rPr>
                <w:rFonts w:ascii="Times New Roman" w:hAnsi="Times New Roman"/>
                <w:sz w:val="24"/>
                <w:szCs w:val="24"/>
                <w:vertAlign w:val="superscript"/>
              </w:rPr>
              <w:t>2</w:t>
            </w:r>
            <w:r w:rsidRPr="0077365A">
              <w:rPr>
                <w:rFonts w:ascii="Times New Roman" w:hAnsi="Times New Roman"/>
                <w:sz w:val="24"/>
                <w:szCs w:val="24"/>
              </w:rPr>
              <w:t>, если нет противопоказаний (нефропротективный эффект)</w:t>
            </w:r>
          </w:p>
        </w:tc>
      </w:tr>
      <w:tr w:rsidR="00DE3F3D" w:rsidRPr="0077365A" w:rsidTr="0077365A">
        <w:trPr>
          <w:trHeight w:val="303"/>
        </w:trPr>
        <w:tc>
          <w:tcPr>
            <w:tcW w:w="2093"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Дигоксин</w:t>
            </w:r>
          </w:p>
        </w:tc>
        <w:tc>
          <w:tcPr>
            <w:tcW w:w="7478" w:type="dxa"/>
          </w:tcPr>
          <w:p w:rsidR="00DE3F3D" w:rsidRPr="0077365A" w:rsidRDefault="00DE3F3D" w:rsidP="0077365A">
            <w:pPr>
              <w:pStyle w:val="ListParagraph"/>
              <w:numPr>
                <w:ilvl w:val="0"/>
                <w:numId w:val="13"/>
              </w:numPr>
              <w:spacing w:after="0" w:line="240" w:lineRule="auto"/>
              <w:jc w:val="both"/>
              <w:rPr>
                <w:rFonts w:ascii="Times New Roman" w:hAnsi="Times New Roman"/>
                <w:sz w:val="24"/>
                <w:szCs w:val="24"/>
              </w:rPr>
            </w:pPr>
            <w:r w:rsidRPr="0077365A">
              <w:rPr>
                <w:rFonts w:ascii="Times New Roman" w:hAnsi="Times New Roman"/>
                <w:sz w:val="24"/>
                <w:szCs w:val="24"/>
              </w:rPr>
              <w:t>Уменьшить дозу с учётом плазменных концентраций</w:t>
            </w:r>
          </w:p>
        </w:tc>
      </w:tr>
      <w:tr w:rsidR="00DE3F3D" w:rsidRPr="0077365A" w:rsidTr="0077365A">
        <w:tc>
          <w:tcPr>
            <w:tcW w:w="9571" w:type="dxa"/>
            <w:gridSpan w:val="2"/>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 xml:space="preserve">Антикоагулянты </w:t>
            </w:r>
          </w:p>
        </w:tc>
      </w:tr>
      <w:tr w:rsidR="00DE3F3D" w:rsidRPr="0077365A" w:rsidTr="0077365A">
        <w:tc>
          <w:tcPr>
            <w:tcW w:w="2093"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Низкомолекуляр-ные гепарины</w:t>
            </w:r>
          </w:p>
        </w:tc>
        <w:tc>
          <w:tcPr>
            <w:tcW w:w="7478" w:type="dxa"/>
          </w:tcPr>
          <w:p w:rsidR="00DE3F3D" w:rsidRPr="0077365A" w:rsidRDefault="00DE3F3D" w:rsidP="0077365A">
            <w:pPr>
              <w:pStyle w:val="ListParagraph"/>
              <w:numPr>
                <w:ilvl w:val="0"/>
                <w:numId w:val="14"/>
              </w:numPr>
              <w:spacing w:after="0" w:line="240" w:lineRule="auto"/>
              <w:rPr>
                <w:rFonts w:ascii="Times New Roman" w:hAnsi="Times New Roman"/>
                <w:sz w:val="24"/>
                <w:szCs w:val="24"/>
              </w:rPr>
            </w:pPr>
            <w:r w:rsidRPr="0077365A">
              <w:rPr>
                <w:rFonts w:ascii="Times New Roman" w:hAnsi="Times New Roman"/>
                <w:sz w:val="24"/>
                <w:szCs w:val="24"/>
              </w:rPr>
              <w:t>Уменьшить дозу на 50% при СКФ &lt;30 мл/мин/1,73 м</w:t>
            </w:r>
            <w:r w:rsidRPr="0077365A">
              <w:rPr>
                <w:rFonts w:ascii="Times New Roman" w:hAnsi="Times New Roman"/>
                <w:sz w:val="24"/>
                <w:szCs w:val="24"/>
                <w:vertAlign w:val="superscript"/>
              </w:rPr>
              <w:t xml:space="preserve">2 </w:t>
            </w:r>
          </w:p>
          <w:p w:rsidR="00DE3F3D" w:rsidRPr="0077365A" w:rsidRDefault="00DE3F3D" w:rsidP="0077365A">
            <w:pPr>
              <w:pStyle w:val="ListParagraph"/>
              <w:numPr>
                <w:ilvl w:val="0"/>
                <w:numId w:val="14"/>
              </w:numPr>
              <w:spacing w:after="0" w:line="240" w:lineRule="auto"/>
              <w:jc w:val="both"/>
              <w:rPr>
                <w:rFonts w:ascii="Times New Roman" w:hAnsi="Times New Roman"/>
                <w:sz w:val="24"/>
                <w:szCs w:val="24"/>
              </w:rPr>
            </w:pPr>
            <w:r w:rsidRPr="0077365A">
              <w:rPr>
                <w:rFonts w:ascii="Times New Roman" w:hAnsi="Times New Roman"/>
                <w:sz w:val="24"/>
                <w:szCs w:val="24"/>
              </w:rPr>
              <w:t>Попытаться заменить на нефракционированный гепарин или контролировать содержание анти-фактора Ха в плазме при высоком риске кровотечений</w:t>
            </w:r>
          </w:p>
        </w:tc>
      </w:tr>
      <w:tr w:rsidR="00DE3F3D" w:rsidRPr="0077365A" w:rsidTr="0077365A">
        <w:tc>
          <w:tcPr>
            <w:tcW w:w="2093"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 xml:space="preserve">Варфарин </w:t>
            </w:r>
          </w:p>
        </w:tc>
        <w:tc>
          <w:tcPr>
            <w:tcW w:w="7478" w:type="dxa"/>
          </w:tcPr>
          <w:p w:rsidR="00DE3F3D" w:rsidRPr="0077365A" w:rsidRDefault="00DE3F3D" w:rsidP="0077365A">
            <w:pPr>
              <w:pStyle w:val="ListParagraph"/>
              <w:numPr>
                <w:ilvl w:val="0"/>
                <w:numId w:val="15"/>
              </w:numPr>
              <w:spacing w:after="0" w:line="240" w:lineRule="auto"/>
              <w:rPr>
                <w:rFonts w:ascii="Times New Roman" w:hAnsi="Times New Roman"/>
                <w:sz w:val="24"/>
                <w:szCs w:val="24"/>
              </w:rPr>
            </w:pPr>
            <w:r w:rsidRPr="0077365A">
              <w:rPr>
                <w:rFonts w:ascii="Times New Roman" w:hAnsi="Times New Roman"/>
                <w:sz w:val="24"/>
                <w:szCs w:val="24"/>
              </w:rPr>
              <w:t>Повышенный риск кровотечений при СКФ мл/мин/1,73 м</w:t>
            </w:r>
            <w:r w:rsidRPr="0077365A">
              <w:rPr>
                <w:rFonts w:ascii="Times New Roman" w:hAnsi="Times New Roman"/>
                <w:sz w:val="24"/>
                <w:szCs w:val="24"/>
                <w:vertAlign w:val="superscript"/>
              </w:rPr>
              <w:t>2</w:t>
            </w:r>
          </w:p>
          <w:p w:rsidR="00DE3F3D" w:rsidRPr="0077365A" w:rsidRDefault="00DE3F3D" w:rsidP="0077365A">
            <w:pPr>
              <w:pStyle w:val="ListParagraph"/>
              <w:numPr>
                <w:ilvl w:val="0"/>
                <w:numId w:val="15"/>
              </w:numPr>
              <w:spacing w:after="0" w:line="240" w:lineRule="auto"/>
              <w:jc w:val="both"/>
              <w:rPr>
                <w:rFonts w:ascii="Times New Roman" w:hAnsi="Times New Roman"/>
                <w:sz w:val="24"/>
                <w:szCs w:val="24"/>
              </w:rPr>
            </w:pPr>
            <w:r w:rsidRPr="0077365A">
              <w:rPr>
                <w:rFonts w:ascii="Times New Roman" w:hAnsi="Times New Roman"/>
                <w:sz w:val="24"/>
                <w:szCs w:val="24"/>
              </w:rPr>
              <w:t>Использовать низкие дозы и строго контролировать международное нормализованное отношение при СКФ&lt; мл/мин/1,73 м</w:t>
            </w:r>
            <w:r w:rsidRPr="0077365A">
              <w:rPr>
                <w:rFonts w:ascii="Times New Roman" w:hAnsi="Times New Roman"/>
                <w:sz w:val="24"/>
                <w:szCs w:val="24"/>
                <w:vertAlign w:val="superscript"/>
              </w:rPr>
              <w:t>2</w:t>
            </w:r>
          </w:p>
        </w:tc>
      </w:tr>
      <w:tr w:rsidR="00DE3F3D" w:rsidRPr="0077365A" w:rsidTr="0077365A">
        <w:tc>
          <w:tcPr>
            <w:tcW w:w="9571" w:type="dxa"/>
            <w:gridSpan w:val="2"/>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Обезболивающие</w:t>
            </w:r>
          </w:p>
        </w:tc>
      </w:tr>
      <w:tr w:rsidR="00DE3F3D" w:rsidRPr="0077365A" w:rsidTr="0077365A">
        <w:tc>
          <w:tcPr>
            <w:tcW w:w="2093"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НПВС</w:t>
            </w:r>
          </w:p>
        </w:tc>
        <w:tc>
          <w:tcPr>
            <w:tcW w:w="7478" w:type="dxa"/>
          </w:tcPr>
          <w:p w:rsidR="00DE3F3D" w:rsidRPr="0077365A" w:rsidRDefault="00DE3F3D" w:rsidP="0077365A">
            <w:pPr>
              <w:pStyle w:val="ListParagraph"/>
              <w:numPr>
                <w:ilvl w:val="0"/>
                <w:numId w:val="16"/>
              </w:numPr>
              <w:spacing w:after="0" w:line="240" w:lineRule="auto"/>
              <w:rPr>
                <w:rFonts w:ascii="Times New Roman" w:hAnsi="Times New Roman"/>
                <w:sz w:val="24"/>
                <w:szCs w:val="24"/>
              </w:rPr>
            </w:pPr>
            <w:r w:rsidRPr="0077365A">
              <w:rPr>
                <w:rFonts w:ascii="Times New Roman" w:hAnsi="Times New Roman"/>
                <w:sz w:val="24"/>
                <w:szCs w:val="24"/>
              </w:rPr>
              <w:t>Избегать назначения при СКФ &lt;30 мл/мин/1,73 м</w:t>
            </w:r>
            <w:r w:rsidRPr="0077365A">
              <w:rPr>
                <w:rFonts w:ascii="Times New Roman" w:hAnsi="Times New Roman"/>
                <w:sz w:val="24"/>
                <w:szCs w:val="24"/>
                <w:vertAlign w:val="superscript"/>
              </w:rPr>
              <w:t>2</w:t>
            </w:r>
          </w:p>
          <w:p w:rsidR="00DE3F3D" w:rsidRPr="0077365A" w:rsidRDefault="00DE3F3D" w:rsidP="0077365A">
            <w:pPr>
              <w:pStyle w:val="ListParagraph"/>
              <w:numPr>
                <w:ilvl w:val="0"/>
                <w:numId w:val="16"/>
              </w:numPr>
              <w:spacing w:after="0" w:line="240" w:lineRule="auto"/>
              <w:rPr>
                <w:rFonts w:ascii="Times New Roman" w:hAnsi="Times New Roman"/>
                <w:sz w:val="24"/>
                <w:szCs w:val="24"/>
              </w:rPr>
            </w:pPr>
            <w:r w:rsidRPr="0077365A">
              <w:rPr>
                <w:rFonts w:ascii="Times New Roman" w:hAnsi="Times New Roman"/>
                <w:sz w:val="24"/>
                <w:szCs w:val="24"/>
              </w:rPr>
              <w:t>Нежелателен длительный приём при СКФ &lt;60 мл/мин/1,73 м</w:t>
            </w:r>
            <w:r w:rsidRPr="0077365A">
              <w:rPr>
                <w:rFonts w:ascii="Times New Roman" w:hAnsi="Times New Roman"/>
                <w:sz w:val="24"/>
                <w:szCs w:val="24"/>
                <w:vertAlign w:val="superscript"/>
              </w:rPr>
              <w:t>2</w:t>
            </w:r>
          </w:p>
          <w:p w:rsidR="00DE3F3D" w:rsidRPr="0077365A" w:rsidRDefault="00DE3F3D" w:rsidP="0077365A">
            <w:pPr>
              <w:pStyle w:val="ListParagraph"/>
              <w:numPr>
                <w:ilvl w:val="0"/>
                <w:numId w:val="16"/>
              </w:numPr>
              <w:spacing w:after="0" w:line="240" w:lineRule="auto"/>
              <w:rPr>
                <w:rFonts w:ascii="Times New Roman" w:hAnsi="Times New Roman"/>
                <w:sz w:val="24"/>
                <w:szCs w:val="24"/>
              </w:rPr>
            </w:pPr>
            <w:r w:rsidRPr="0077365A">
              <w:rPr>
                <w:rFonts w:ascii="Times New Roman" w:hAnsi="Times New Roman"/>
                <w:sz w:val="24"/>
                <w:szCs w:val="24"/>
              </w:rPr>
              <w:t>Не применять вместе с препаратами лития</w:t>
            </w:r>
          </w:p>
          <w:p w:rsidR="00DE3F3D" w:rsidRPr="0077365A" w:rsidRDefault="00DE3F3D" w:rsidP="0077365A">
            <w:pPr>
              <w:pStyle w:val="ListParagraph"/>
              <w:numPr>
                <w:ilvl w:val="0"/>
                <w:numId w:val="16"/>
              </w:numPr>
              <w:spacing w:after="0" w:line="240" w:lineRule="auto"/>
              <w:rPr>
                <w:rFonts w:ascii="Times New Roman" w:hAnsi="Times New Roman"/>
                <w:sz w:val="24"/>
                <w:szCs w:val="24"/>
              </w:rPr>
            </w:pPr>
            <w:r w:rsidRPr="0077365A">
              <w:rPr>
                <w:rFonts w:ascii="Times New Roman" w:hAnsi="Times New Roman"/>
                <w:sz w:val="24"/>
                <w:szCs w:val="24"/>
              </w:rPr>
              <w:t>Избегать назначения на фоне приёма блокаторов РААС</w:t>
            </w:r>
          </w:p>
        </w:tc>
      </w:tr>
      <w:tr w:rsidR="00DE3F3D" w:rsidRPr="0077365A" w:rsidTr="0077365A">
        <w:tc>
          <w:tcPr>
            <w:tcW w:w="2093"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Опиаты</w:t>
            </w:r>
          </w:p>
        </w:tc>
        <w:tc>
          <w:tcPr>
            <w:tcW w:w="7478" w:type="dxa"/>
          </w:tcPr>
          <w:p w:rsidR="00DE3F3D" w:rsidRPr="0077365A" w:rsidRDefault="00DE3F3D" w:rsidP="0077365A">
            <w:pPr>
              <w:pStyle w:val="ListParagraph"/>
              <w:numPr>
                <w:ilvl w:val="0"/>
                <w:numId w:val="16"/>
              </w:numPr>
              <w:spacing w:after="0" w:line="240" w:lineRule="auto"/>
              <w:rPr>
                <w:rFonts w:ascii="Times New Roman" w:hAnsi="Times New Roman"/>
                <w:sz w:val="24"/>
                <w:szCs w:val="24"/>
              </w:rPr>
            </w:pPr>
            <w:r w:rsidRPr="0077365A">
              <w:rPr>
                <w:rFonts w:ascii="Times New Roman" w:hAnsi="Times New Roman"/>
                <w:sz w:val="24"/>
                <w:szCs w:val="24"/>
              </w:rPr>
              <w:t>Уменьшить дозу при СКФ &lt;60 мл/мин/1,73 м</w:t>
            </w:r>
            <w:r w:rsidRPr="0077365A">
              <w:rPr>
                <w:rFonts w:ascii="Times New Roman" w:hAnsi="Times New Roman"/>
                <w:sz w:val="24"/>
                <w:szCs w:val="24"/>
                <w:vertAlign w:val="superscript"/>
              </w:rPr>
              <w:t>2</w:t>
            </w:r>
          </w:p>
          <w:p w:rsidR="00DE3F3D" w:rsidRPr="0077365A" w:rsidRDefault="00DE3F3D" w:rsidP="0077365A">
            <w:pPr>
              <w:pStyle w:val="ListParagraph"/>
              <w:numPr>
                <w:ilvl w:val="0"/>
                <w:numId w:val="16"/>
              </w:numPr>
              <w:spacing w:after="0" w:line="240" w:lineRule="auto"/>
              <w:rPr>
                <w:rFonts w:ascii="Times New Roman" w:hAnsi="Times New Roman"/>
                <w:sz w:val="24"/>
                <w:szCs w:val="24"/>
              </w:rPr>
            </w:pPr>
            <w:r w:rsidRPr="0077365A">
              <w:rPr>
                <w:rFonts w:ascii="Times New Roman" w:hAnsi="Times New Roman"/>
                <w:sz w:val="24"/>
                <w:szCs w:val="24"/>
              </w:rPr>
              <w:t>Назначать с осторожностью при СКФ &lt;15 мл/мин/1,73 м</w:t>
            </w:r>
            <w:r w:rsidRPr="0077365A">
              <w:rPr>
                <w:rFonts w:ascii="Times New Roman" w:hAnsi="Times New Roman"/>
                <w:sz w:val="24"/>
                <w:szCs w:val="24"/>
                <w:vertAlign w:val="superscript"/>
              </w:rPr>
              <w:t>2</w:t>
            </w:r>
          </w:p>
        </w:tc>
      </w:tr>
      <w:tr w:rsidR="00DE3F3D" w:rsidRPr="0077365A" w:rsidTr="0077365A">
        <w:tc>
          <w:tcPr>
            <w:tcW w:w="9571" w:type="dxa"/>
            <w:gridSpan w:val="2"/>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Антибиотики</w:t>
            </w:r>
          </w:p>
        </w:tc>
      </w:tr>
      <w:tr w:rsidR="00DE3F3D" w:rsidRPr="0077365A" w:rsidTr="0077365A">
        <w:tc>
          <w:tcPr>
            <w:tcW w:w="2093"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 xml:space="preserve">Пенициллин </w:t>
            </w:r>
          </w:p>
        </w:tc>
        <w:tc>
          <w:tcPr>
            <w:tcW w:w="7478" w:type="dxa"/>
          </w:tcPr>
          <w:p w:rsidR="00DE3F3D" w:rsidRPr="0077365A" w:rsidRDefault="00DE3F3D" w:rsidP="0077365A">
            <w:pPr>
              <w:pStyle w:val="ListParagraph"/>
              <w:numPr>
                <w:ilvl w:val="0"/>
                <w:numId w:val="17"/>
              </w:numPr>
              <w:spacing w:after="0" w:line="240" w:lineRule="auto"/>
              <w:rPr>
                <w:rFonts w:ascii="Times New Roman" w:hAnsi="Times New Roman"/>
                <w:sz w:val="24"/>
                <w:szCs w:val="24"/>
              </w:rPr>
            </w:pPr>
            <w:r w:rsidRPr="0077365A">
              <w:rPr>
                <w:rFonts w:ascii="Times New Roman" w:hAnsi="Times New Roman"/>
                <w:sz w:val="24"/>
                <w:szCs w:val="24"/>
              </w:rPr>
              <w:t>Риск кристаллурии при СКФ &lt;15 мл/мин/1,73 м</w:t>
            </w:r>
            <w:r w:rsidRPr="0077365A">
              <w:rPr>
                <w:rFonts w:ascii="Times New Roman" w:hAnsi="Times New Roman"/>
                <w:sz w:val="24"/>
                <w:szCs w:val="24"/>
                <w:vertAlign w:val="superscript"/>
              </w:rPr>
              <w:t xml:space="preserve">2 </w:t>
            </w:r>
            <w:r w:rsidRPr="0077365A">
              <w:rPr>
                <w:rFonts w:ascii="Times New Roman" w:hAnsi="Times New Roman"/>
                <w:sz w:val="24"/>
                <w:szCs w:val="24"/>
              </w:rPr>
              <w:t>и назначении высоких доз</w:t>
            </w:r>
          </w:p>
          <w:p w:rsidR="00DE3F3D" w:rsidRPr="0077365A" w:rsidRDefault="00DE3F3D" w:rsidP="0077365A">
            <w:pPr>
              <w:pStyle w:val="ListParagraph"/>
              <w:numPr>
                <w:ilvl w:val="0"/>
                <w:numId w:val="17"/>
              </w:numPr>
              <w:spacing w:after="0" w:line="240" w:lineRule="auto"/>
              <w:rPr>
                <w:rFonts w:ascii="Times New Roman" w:hAnsi="Times New Roman"/>
                <w:sz w:val="24"/>
                <w:szCs w:val="24"/>
              </w:rPr>
            </w:pPr>
            <w:r w:rsidRPr="0077365A">
              <w:rPr>
                <w:rFonts w:ascii="Times New Roman" w:hAnsi="Times New Roman"/>
                <w:sz w:val="24"/>
                <w:szCs w:val="24"/>
              </w:rPr>
              <w:t>Бензинпенициллин нейротоксичен при СКФ &lt;15 мл/мин/1,73 м</w:t>
            </w:r>
            <w:r w:rsidRPr="0077365A">
              <w:rPr>
                <w:rFonts w:ascii="Times New Roman" w:hAnsi="Times New Roman"/>
                <w:sz w:val="24"/>
                <w:szCs w:val="24"/>
                <w:vertAlign w:val="superscript"/>
              </w:rPr>
              <w:t>2</w:t>
            </w:r>
            <w:r w:rsidRPr="0077365A">
              <w:rPr>
                <w:rFonts w:ascii="Times New Roman" w:hAnsi="Times New Roman"/>
                <w:sz w:val="24"/>
                <w:szCs w:val="24"/>
              </w:rPr>
              <w:t xml:space="preserve">  и назначении высоких доз (максимально 6 г/сут)</w:t>
            </w:r>
          </w:p>
        </w:tc>
      </w:tr>
      <w:tr w:rsidR="00DE3F3D" w:rsidRPr="0077365A" w:rsidTr="0077365A">
        <w:tc>
          <w:tcPr>
            <w:tcW w:w="2093"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 xml:space="preserve">Аминогликозиды </w:t>
            </w:r>
          </w:p>
        </w:tc>
        <w:tc>
          <w:tcPr>
            <w:tcW w:w="7478" w:type="dxa"/>
          </w:tcPr>
          <w:p w:rsidR="00DE3F3D" w:rsidRPr="0077365A" w:rsidRDefault="00DE3F3D" w:rsidP="0077365A">
            <w:pPr>
              <w:pStyle w:val="ListParagraph"/>
              <w:numPr>
                <w:ilvl w:val="0"/>
                <w:numId w:val="19"/>
              </w:numPr>
              <w:spacing w:after="0" w:line="240" w:lineRule="auto"/>
              <w:rPr>
                <w:rFonts w:ascii="Times New Roman" w:hAnsi="Times New Roman"/>
                <w:sz w:val="24"/>
                <w:szCs w:val="24"/>
              </w:rPr>
            </w:pPr>
            <w:r w:rsidRPr="0077365A">
              <w:rPr>
                <w:rFonts w:ascii="Times New Roman" w:hAnsi="Times New Roman"/>
                <w:sz w:val="24"/>
                <w:szCs w:val="24"/>
              </w:rPr>
              <w:t>Уменьшить дозу на 50%, увеличить интервал между приёмами при СКФ &lt;60 мл/мин/1,73 м</w:t>
            </w:r>
            <w:r w:rsidRPr="0077365A">
              <w:rPr>
                <w:rFonts w:ascii="Times New Roman" w:hAnsi="Times New Roman"/>
                <w:sz w:val="24"/>
                <w:szCs w:val="24"/>
                <w:vertAlign w:val="superscript"/>
              </w:rPr>
              <w:t>2</w:t>
            </w:r>
          </w:p>
          <w:p w:rsidR="00DE3F3D" w:rsidRPr="0077365A" w:rsidRDefault="00DE3F3D" w:rsidP="0077365A">
            <w:pPr>
              <w:pStyle w:val="ListParagraph"/>
              <w:numPr>
                <w:ilvl w:val="0"/>
                <w:numId w:val="19"/>
              </w:numPr>
              <w:spacing w:after="0" w:line="240" w:lineRule="auto"/>
              <w:rPr>
                <w:rFonts w:ascii="Times New Roman" w:hAnsi="Times New Roman"/>
                <w:sz w:val="24"/>
                <w:szCs w:val="24"/>
              </w:rPr>
            </w:pPr>
            <w:r w:rsidRPr="0077365A">
              <w:rPr>
                <w:rFonts w:ascii="Times New Roman" w:hAnsi="Times New Roman"/>
                <w:sz w:val="24"/>
                <w:szCs w:val="24"/>
              </w:rPr>
              <w:t>Контроль концентрации в сыворотке крови</w:t>
            </w:r>
          </w:p>
          <w:p w:rsidR="00DE3F3D" w:rsidRPr="0077365A" w:rsidRDefault="00DE3F3D" w:rsidP="0077365A">
            <w:pPr>
              <w:pStyle w:val="ListParagraph"/>
              <w:numPr>
                <w:ilvl w:val="0"/>
                <w:numId w:val="19"/>
              </w:numPr>
              <w:spacing w:after="0" w:line="240" w:lineRule="auto"/>
              <w:rPr>
                <w:rFonts w:ascii="Times New Roman" w:hAnsi="Times New Roman"/>
                <w:sz w:val="24"/>
                <w:szCs w:val="24"/>
              </w:rPr>
            </w:pPr>
            <w:r w:rsidRPr="0077365A">
              <w:rPr>
                <w:rFonts w:ascii="Times New Roman" w:hAnsi="Times New Roman"/>
                <w:sz w:val="24"/>
                <w:szCs w:val="24"/>
              </w:rPr>
              <w:t>Избегать одновременного приёма ототоксичных препаратов (фуросемид)</w:t>
            </w:r>
          </w:p>
        </w:tc>
      </w:tr>
      <w:tr w:rsidR="00DE3F3D" w:rsidRPr="0077365A" w:rsidTr="0077365A">
        <w:tc>
          <w:tcPr>
            <w:tcW w:w="2093"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 xml:space="preserve">Макролиды </w:t>
            </w:r>
          </w:p>
        </w:tc>
        <w:tc>
          <w:tcPr>
            <w:tcW w:w="7478"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Уменьшить дозу на 50% при СКФ &lt;30 мл/мин/1,73 м</w:t>
            </w:r>
            <w:r w:rsidRPr="0077365A">
              <w:rPr>
                <w:rFonts w:ascii="Times New Roman" w:hAnsi="Times New Roman"/>
                <w:sz w:val="24"/>
                <w:szCs w:val="24"/>
                <w:vertAlign w:val="superscript"/>
              </w:rPr>
              <w:t>2</w:t>
            </w:r>
          </w:p>
        </w:tc>
      </w:tr>
      <w:tr w:rsidR="00DE3F3D" w:rsidRPr="0077365A" w:rsidTr="0077365A">
        <w:tc>
          <w:tcPr>
            <w:tcW w:w="2093"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 xml:space="preserve">Фторхинолоны </w:t>
            </w:r>
          </w:p>
        </w:tc>
        <w:tc>
          <w:tcPr>
            <w:tcW w:w="7478"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Уменьшить дозу на 50% при СКФ &lt;15 мл/мин/1,73 м</w:t>
            </w:r>
            <w:r w:rsidRPr="0077365A">
              <w:rPr>
                <w:rFonts w:ascii="Times New Roman" w:hAnsi="Times New Roman"/>
                <w:sz w:val="24"/>
                <w:szCs w:val="24"/>
                <w:vertAlign w:val="superscript"/>
              </w:rPr>
              <w:t>2</w:t>
            </w:r>
          </w:p>
        </w:tc>
      </w:tr>
      <w:tr w:rsidR="00DE3F3D" w:rsidRPr="0077365A" w:rsidTr="0077365A">
        <w:tc>
          <w:tcPr>
            <w:tcW w:w="2093"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 xml:space="preserve">Тетрациклины </w:t>
            </w:r>
          </w:p>
        </w:tc>
        <w:tc>
          <w:tcPr>
            <w:tcW w:w="7478"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Уменьшить дозу при СКФ &lt;45 мл/мин/1,73 м</w:t>
            </w:r>
            <w:r w:rsidRPr="0077365A">
              <w:rPr>
                <w:rFonts w:ascii="Times New Roman" w:hAnsi="Times New Roman"/>
                <w:sz w:val="24"/>
                <w:szCs w:val="24"/>
                <w:vertAlign w:val="superscript"/>
              </w:rPr>
              <w:t>2</w:t>
            </w:r>
            <w:r w:rsidRPr="0077365A">
              <w:rPr>
                <w:rFonts w:ascii="Times New Roman" w:hAnsi="Times New Roman"/>
                <w:sz w:val="24"/>
                <w:szCs w:val="24"/>
              </w:rPr>
              <w:t>; может усилить уремию</w:t>
            </w:r>
          </w:p>
        </w:tc>
      </w:tr>
      <w:tr w:rsidR="00DE3F3D" w:rsidRPr="0077365A" w:rsidTr="0077365A">
        <w:tc>
          <w:tcPr>
            <w:tcW w:w="9571" w:type="dxa"/>
            <w:gridSpan w:val="2"/>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 xml:space="preserve">Противогрибковые </w:t>
            </w:r>
          </w:p>
        </w:tc>
      </w:tr>
      <w:tr w:rsidR="00DE3F3D" w:rsidRPr="0077365A" w:rsidTr="0077365A">
        <w:tc>
          <w:tcPr>
            <w:tcW w:w="2093" w:type="dxa"/>
          </w:tcPr>
          <w:p w:rsidR="00DE3F3D" w:rsidRPr="0077365A" w:rsidRDefault="00DE3F3D" w:rsidP="0077365A">
            <w:pPr>
              <w:spacing w:after="0" w:line="240" w:lineRule="auto"/>
              <w:rPr>
                <w:rFonts w:ascii="Times New Roman" w:hAnsi="Times New Roman"/>
                <w:sz w:val="24"/>
                <w:szCs w:val="24"/>
              </w:rPr>
            </w:pPr>
          </w:p>
        </w:tc>
        <w:tc>
          <w:tcPr>
            <w:tcW w:w="7478" w:type="dxa"/>
          </w:tcPr>
          <w:p w:rsidR="00DE3F3D" w:rsidRPr="0077365A" w:rsidRDefault="00DE3F3D" w:rsidP="0077365A">
            <w:pPr>
              <w:pStyle w:val="ListParagraph"/>
              <w:numPr>
                <w:ilvl w:val="0"/>
                <w:numId w:val="20"/>
              </w:numPr>
              <w:spacing w:after="0" w:line="240" w:lineRule="auto"/>
              <w:rPr>
                <w:rFonts w:ascii="Times New Roman" w:hAnsi="Times New Roman"/>
                <w:sz w:val="24"/>
                <w:szCs w:val="24"/>
              </w:rPr>
            </w:pPr>
            <w:r w:rsidRPr="0077365A">
              <w:rPr>
                <w:rFonts w:ascii="Times New Roman" w:hAnsi="Times New Roman"/>
                <w:sz w:val="24"/>
                <w:szCs w:val="24"/>
              </w:rPr>
              <w:t>Избегать назначения амфотерицина при СКФ &lt;60 мл/мин/1,73 м</w:t>
            </w:r>
            <w:r w:rsidRPr="0077365A">
              <w:rPr>
                <w:rFonts w:ascii="Times New Roman" w:hAnsi="Times New Roman"/>
                <w:sz w:val="24"/>
                <w:szCs w:val="24"/>
                <w:vertAlign w:val="superscript"/>
              </w:rPr>
              <w:t>2</w:t>
            </w:r>
          </w:p>
          <w:p w:rsidR="00DE3F3D" w:rsidRPr="0077365A" w:rsidRDefault="00DE3F3D" w:rsidP="0077365A">
            <w:pPr>
              <w:pStyle w:val="ListParagraph"/>
              <w:numPr>
                <w:ilvl w:val="0"/>
                <w:numId w:val="20"/>
              </w:numPr>
              <w:spacing w:after="0" w:line="240" w:lineRule="auto"/>
              <w:jc w:val="both"/>
              <w:rPr>
                <w:rFonts w:ascii="Times New Roman" w:hAnsi="Times New Roman"/>
                <w:sz w:val="24"/>
                <w:szCs w:val="24"/>
              </w:rPr>
            </w:pPr>
            <w:r w:rsidRPr="0077365A">
              <w:rPr>
                <w:rFonts w:ascii="Times New Roman" w:hAnsi="Times New Roman"/>
                <w:sz w:val="24"/>
                <w:szCs w:val="24"/>
              </w:rPr>
              <w:t>Уменьшить дозу флуконазола на 50% при СКФ &lt;45 мл/мин/1,73 м</w:t>
            </w:r>
            <w:r w:rsidRPr="0077365A">
              <w:rPr>
                <w:rFonts w:ascii="Times New Roman" w:hAnsi="Times New Roman"/>
                <w:sz w:val="24"/>
                <w:szCs w:val="24"/>
                <w:vertAlign w:val="superscript"/>
              </w:rPr>
              <w:t xml:space="preserve">2 </w:t>
            </w:r>
          </w:p>
          <w:p w:rsidR="00DE3F3D" w:rsidRPr="0077365A" w:rsidRDefault="00DE3F3D" w:rsidP="0077365A">
            <w:pPr>
              <w:pStyle w:val="ListParagraph"/>
              <w:numPr>
                <w:ilvl w:val="0"/>
                <w:numId w:val="20"/>
              </w:numPr>
              <w:spacing w:after="0" w:line="240" w:lineRule="auto"/>
              <w:rPr>
                <w:rFonts w:ascii="Times New Roman" w:hAnsi="Times New Roman"/>
                <w:sz w:val="24"/>
                <w:szCs w:val="24"/>
              </w:rPr>
            </w:pPr>
            <w:r w:rsidRPr="0077365A">
              <w:rPr>
                <w:rFonts w:ascii="Times New Roman" w:hAnsi="Times New Roman"/>
                <w:sz w:val="24"/>
                <w:szCs w:val="24"/>
              </w:rPr>
              <w:t>Уменьшить дозу флуцитозина при СКФ &lt;60 мл/мин/1,73 м</w:t>
            </w:r>
            <w:r w:rsidRPr="0077365A">
              <w:rPr>
                <w:rFonts w:ascii="Times New Roman" w:hAnsi="Times New Roman"/>
                <w:sz w:val="24"/>
                <w:szCs w:val="24"/>
                <w:vertAlign w:val="superscript"/>
              </w:rPr>
              <w:t>2</w:t>
            </w:r>
          </w:p>
        </w:tc>
      </w:tr>
      <w:tr w:rsidR="00DE3F3D" w:rsidRPr="0077365A" w:rsidTr="0077365A">
        <w:tc>
          <w:tcPr>
            <w:tcW w:w="9571" w:type="dxa"/>
            <w:gridSpan w:val="2"/>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 xml:space="preserve">Химиотерапевтические </w:t>
            </w:r>
          </w:p>
        </w:tc>
      </w:tr>
      <w:tr w:rsidR="00DE3F3D" w:rsidRPr="0077365A" w:rsidTr="0077365A">
        <w:tc>
          <w:tcPr>
            <w:tcW w:w="2093"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 xml:space="preserve">Цисплатин </w:t>
            </w:r>
          </w:p>
        </w:tc>
        <w:tc>
          <w:tcPr>
            <w:tcW w:w="7478" w:type="dxa"/>
          </w:tcPr>
          <w:p w:rsidR="00DE3F3D" w:rsidRPr="0077365A" w:rsidRDefault="00DE3F3D" w:rsidP="0077365A">
            <w:pPr>
              <w:pStyle w:val="ListParagraph"/>
              <w:numPr>
                <w:ilvl w:val="0"/>
                <w:numId w:val="28"/>
              </w:numPr>
              <w:spacing w:after="0" w:line="240" w:lineRule="auto"/>
              <w:rPr>
                <w:rFonts w:ascii="Times New Roman" w:hAnsi="Times New Roman"/>
                <w:sz w:val="24"/>
                <w:szCs w:val="24"/>
              </w:rPr>
            </w:pPr>
            <w:r w:rsidRPr="0077365A">
              <w:rPr>
                <w:rFonts w:ascii="Times New Roman" w:hAnsi="Times New Roman"/>
                <w:sz w:val="24"/>
                <w:szCs w:val="24"/>
              </w:rPr>
              <w:t>Уменьшить дозу при СКФ &lt;60 мл/мин/1,73 м</w:t>
            </w:r>
            <w:r w:rsidRPr="0077365A">
              <w:rPr>
                <w:rFonts w:ascii="Times New Roman" w:hAnsi="Times New Roman"/>
                <w:sz w:val="24"/>
                <w:szCs w:val="24"/>
                <w:vertAlign w:val="superscript"/>
              </w:rPr>
              <w:t>2</w:t>
            </w:r>
          </w:p>
          <w:p w:rsidR="00DE3F3D" w:rsidRPr="0077365A" w:rsidRDefault="00DE3F3D" w:rsidP="0077365A">
            <w:pPr>
              <w:pStyle w:val="ListParagraph"/>
              <w:numPr>
                <w:ilvl w:val="0"/>
                <w:numId w:val="28"/>
              </w:numPr>
              <w:spacing w:after="0" w:line="240" w:lineRule="auto"/>
              <w:rPr>
                <w:rFonts w:ascii="Times New Roman" w:hAnsi="Times New Roman"/>
                <w:sz w:val="24"/>
                <w:szCs w:val="24"/>
              </w:rPr>
            </w:pPr>
            <w:r w:rsidRPr="0077365A">
              <w:rPr>
                <w:rFonts w:ascii="Times New Roman" w:hAnsi="Times New Roman"/>
                <w:sz w:val="24"/>
                <w:szCs w:val="24"/>
              </w:rPr>
              <w:t>Избегать назначения при СКФ &lt;30 мл/мин/1,73 м</w:t>
            </w:r>
            <w:r w:rsidRPr="0077365A">
              <w:rPr>
                <w:rFonts w:ascii="Times New Roman" w:hAnsi="Times New Roman"/>
                <w:sz w:val="24"/>
                <w:szCs w:val="24"/>
                <w:vertAlign w:val="superscript"/>
              </w:rPr>
              <w:t>2</w:t>
            </w:r>
          </w:p>
          <w:p w:rsidR="00DE3F3D" w:rsidRPr="0077365A" w:rsidRDefault="00DE3F3D" w:rsidP="0077365A">
            <w:pPr>
              <w:pStyle w:val="ListParagraph"/>
              <w:numPr>
                <w:ilvl w:val="0"/>
                <w:numId w:val="28"/>
              </w:numPr>
              <w:spacing w:after="0" w:line="240" w:lineRule="auto"/>
              <w:rPr>
                <w:rFonts w:ascii="Times New Roman" w:hAnsi="Times New Roman"/>
                <w:sz w:val="24"/>
                <w:szCs w:val="24"/>
              </w:rPr>
            </w:pPr>
            <w:r w:rsidRPr="0077365A">
              <w:rPr>
                <w:rFonts w:ascii="Times New Roman" w:hAnsi="Times New Roman"/>
                <w:sz w:val="24"/>
                <w:szCs w:val="24"/>
              </w:rPr>
              <w:t>Уменьшить дозу при СКФ &lt;60 мл/мин/1,73 м</w:t>
            </w:r>
            <w:r w:rsidRPr="0077365A">
              <w:rPr>
                <w:rFonts w:ascii="Times New Roman" w:hAnsi="Times New Roman"/>
                <w:sz w:val="24"/>
                <w:szCs w:val="24"/>
                <w:vertAlign w:val="superscript"/>
              </w:rPr>
              <w:t>2</w:t>
            </w:r>
          </w:p>
        </w:tc>
      </w:tr>
      <w:tr w:rsidR="00DE3F3D" w:rsidRPr="0077365A" w:rsidTr="0077365A">
        <w:tc>
          <w:tcPr>
            <w:tcW w:w="2093"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 xml:space="preserve">Мелфалан </w:t>
            </w:r>
          </w:p>
        </w:tc>
        <w:tc>
          <w:tcPr>
            <w:tcW w:w="7478" w:type="dxa"/>
          </w:tcPr>
          <w:p w:rsidR="00DE3F3D" w:rsidRPr="0077365A" w:rsidRDefault="00DE3F3D" w:rsidP="0077365A">
            <w:pPr>
              <w:pStyle w:val="ListParagraph"/>
              <w:numPr>
                <w:ilvl w:val="0"/>
                <w:numId w:val="29"/>
              </w:numPr>
              <w:spacing w:after="0" w:line="240" w:lineRule="auto"/>
              <w:rPr>
                <w:rFonts w:ascii="Times New Roman" w:hAnsi="Times New Roman"/>
                <w:sz w:val="24"/>
                <w:szCs w:val="24"/>
              </w:rPr>
            </w:pPr>
            <w:r w:rsidRPr="0077365A">
              <w:rPr>
                <w:rFonts w:ascii="Times New Roman" w:hAnsi="Times New Roman"/>
                <w:sz w:val="24"/>
                <w:szCs w:val="24"/>
              </w:rPr>
              <w:t>Уменьшить дозу при СКФ &lt;60 мл/мин/1,73 м</w:t>
            </w:r>
            <w:r w:rsidRPr="0077365A">
              <w:rPr>
                <w:rFonts w:ascii="Times New Roman" w:hAnsi="Times New Roman"/>
                <w:sz w:val="24"/>
                <w:szCs w:val="24"/>
                <w:vertAlign w:val="superscript"/>
              </w:rPr>
              <w:t>2</w:t>
            </w:r>
          </w:p>
        </w:tc>
      </w:tr>
      <w:tr w:rsidR="00DE3F3D" w:rsidRPr="0077365A" w:rsidTr="0077365A">
        <w:tc>
          <w:tcPr>
            <w:tcW w:w="2093"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 xml:space="preserve">Метотрексат </w:t>
            </w:r>
          </w:p>
        </w:tc>
        <w:tc>
          <w:tcPr>
            <w:tcW w:w="7478" w:type="dxa"/>
          </w:tcPr>
          <w:p w:rsidR="00DE3F3D" w:rsidRPr="0077365A" w:rsidRDefault="00DE3F3D" w:rsidP="0077365A">
            <w:pPr>
              <w:pStyle w:val="ListParagraph"/>
              <w:numPr>
                <w:ilvl w:val="0"/>
                <w:numId w:val="20"/>
              </w:numPr>
              <w:spacing w:after="0" w:line="240" w:lineRule="auto"/>
              <w:rPr>
                <w:rFonts w:ascii="Times New Roman" w:hAnsi="Times New Roman"/>
                <w:sz w:val="24"/>
                <w:szCs w:val="24"/>
              </w:rPr>
            </w:pPr>
            <w:r w:rsidRPr="0077365A">
              <w:rPr>
                <w:rFonts w:ascii="Times New Roman" w:hAnsi="Times New Roman"/>
                <w:sz w:val="24"/>
                <w:szCs w:val="24"/>
              </w:rPr>
              <w:t>По возможности избегать назначения при СКФ &lt;60 мл/мин/1,73 м</w:t>
            </w:r>
            <w:r w:rsidRPr="0077365A">
              <w:rPr>
                <w:rFonts w:ascii="Times New Roman" w:hAnsi="Times New Roman"/>
                <w:sz w:val="24"/>
                <w:szCs w:val="24"/>
                <w:vertAlign w:val="superscript"/>
              </w:rPr>
              <w:t>2</w:t>
            </w:r>
          </w:p>
        </w:tc>
      </w:tr>
      <w:tr w:rsidR="00DE3F3D" w:rsidRPr="0077365A" w:rsidTr="0077365A">
        <w:tc>
          <w:tcPr>
            <w:tcW w:w="2093" w:type="dxa"/>
          </w:tcPr>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 xml:space="preserve">Другие препараты: </w:t>
            </w:r>
          </w:p>
          <w:p w:rsidR="00DE3F3D" w:rsidRPr="0077365A" w:rsidRDefault="00DE3F3D" w:rsidP="0077365A">
            <w:pPr>
              <w:spacing w:after="0" w:line="240" w:lineRule="auto"/>
              <w:rPr>
                <w:rFonts w:ascii="Times New Roman" w:hAnsi="Times New Roman"/>
                <w:sz w:val="24"/>
                <w:szCs w:val="24"/>
              </w:rPr>
            </w:pPr>
            <w:r w:rsidRPr="0077365A">
              <w:rPr>
                <w:rFonts w:ascii="Times New Roman" w:hAnsi="Times New Roman"/>
                <w:sz w:val="24"/>
                <w:szCs w:val="24"/>
              </w:rPr>
              <w:t>Литий</w:t>
            </w:r>
          </w:p>
        </w:tc>
        <w:tc>
          <w:tcPr>
            <w:tcW w:w="7478" w:type="dxa"/>
          </w:tcPr>
          <w:p w:rsidR="00DE3F3D" w:rsidRPr="0077365A" w:rsidRDefault="00DE3F3D" w:rsidP="0077365A">
            <w:pPr>
              <w:pStyle w:val="ListParagraph"/>
              <w:numPr>
                <w:ilvl w:val="0"/>
                <w:numId w:val="20"/>
              </w:numPr>
              <w:spacing w:after="0" w:line="240" w:lineRule="auto"/>
              <w:rPr>
                <w:rFonts w:ascii="Times New Roman" w:hAnsi="Times New Roman"/>
                <w:sz w:val="24"/>
                <w:szCs w:val="24"/>
              </w:rPr>
            </w:pPr>
            <w:r w:rsidRPr="0077365A">
              <w:rPr>
                <w:rFonts w:ascii="Times New Roman" w:hAnsi="Times New Roman"/>
                <w:sz w:val="24"/>
                <w:szCs w:val="24"/>
              </w:rPr>
              <w:t>Нефротоксичен, может вызвать канальцевую дисфункцию при длительном приёме даже в терапевтической дозе</w:t>
            </w:r>
          </w:p>
          <w:p w:rsidR="00DE3F3D" w:rsidRPr="0077365A" w:rsidRDefault="00DE3F3D" w:rsidP="0077365A">
            <w:pPr>
              <w:pStyle w:val="ListParagraph"/>
              <w:numPr>
                <w:ilvl w:val="0"/>
                <w:numId w:val="20"/>
              </w:numPr>
              <w:spacing w:after="0" w:line="240" w:lineRule="auto"/>
              <w:rPr>
                <w:rFonts w:ascii="Times New Roman" w:hAnsi="Times New Roman"/>
                <w:sz w:val="24"/>
                <w:szCs w:val="24"/>
              </w:rPr>
            </w:pPr>
            <w:r w:rsidRPr="0077365A">
              <w:rPr>
                <w:rFonts w:ascii="Times New Roman" w:hAnsi="Times New Roman"/>
                <w:sz w:val="24"/>
                <w:szCs w:val="24"/>
              </w:rPr>
              <w:t>Контроль СКФ, электролитов, концентрации лития каждый месяц или чаще, если изменяется доза или состояние пациента ухудшается</w:t>
            </w:r>
          </w:p>
          <w:p w:rsidR="00DE3F3D" w:rsidRPr="0077365A" w:rsidRDefault="00DE3F3D" w:rsidP="0077365A">
            <w:pPr>
              <w:pStyle w:val="ListParagraph"/>
              <w:numPr>
                <w:ilvl w:val="0"/>
                <w:numId w:val="20"/>
              </w:numPr>
              <w:spacing w:after="0" w:line="240" w:lineRule="auto"/>
              <w:rPr>
                <w:rFonts w:ascii="Times New Roman" w:hAnsi="Times New Roman"/>
                <w:sz w:val="24"/>
                <w:szCs w:val="24"/>
              </w:rPr>
            </w:pPr>
            <w:r w:rsidRPr="0077365A">
              <w:rPr>
                <w:rFonts w:ascii="Times New Roman" w:hAnsi="Times New Roman"/>
                <w:sz w:val="24"/>
                <w:szCs w:val="24"/>
              </w:rPr>
              <w:t>Избегать одновременного приёма НПВС</w:t>
            </w:r>
          </w:p>
          <w:p w:rsidR="00DE3F3D" w:rsidRPr="0077365A" w:rsidRDefault="00DE3F3D" w:rsidP="0077365A">
            <w:pPr>
              <w:pStyle w:val="ListParagraph"/>
              <w:numPr>
                <w:ilvl w:val="0"/>
                <w:numId w:val="20"/>
              </w:numPr>
              <w:spacing w:after="0" w:line="240" w:lineRule="auto"/>
              <w:rPr>
                <w:rFonts w:ascii="Times New Roman" w:hAnsi="Times New Roman"/>
                <w:sz w:val="24"/>
                <w:szCs w:val="24"/>
              </w:rPr>
            </w:pPr>
            <w:r w:rsidRPr="0077365A">
              <w:rPr>
                <w:rFonts w:ascii="Times New Roman" w:hAnsi="Times New Roman"/>
                <w:sz w:val="24"/>
                <w:szCs w:val="24"/>
              </w:rPr>
              <w:t>Гидратация при интеркуррентных заболеваниях</w:t>
            </w:r>
          </w:p>
          <w:p w:rsidR="00DE3F3D" w:rsidRPr="0077365A" w:rsidRDefault="00DE3F3D" w:rsidP="0077365A">
            <w:pPr>
              <w:pStyle w:val="ListParagraph"/>
              <w:numPr>
                <w:ilvl w:val="0"/>
                <w:numId w:val="20"/>
              </w:numPr>
              <w:spacing w:after="0" w:line="240" w:lineRule="auto"/>
              <w:rPr>
                <w:rFonts w:ascii="Times New Roman" w:hAnsi="Times New Roman"/>
                <w:sz w:val="24"/>
                <w:szCs w:val="24"/>
              </w:rPr>
            </w:pPr>
            <w:r w:rsidRPr="0077365A">
              <w:rPr>
                <w:rFonts w:ascii="Times New Roman" w:hAnsi="Times New Roman"/>
                <w:sz w:val="24"/>
                <w:szCs w:val="24"/>
              </w:rPr>
              <w:t>Оценка риск/польза в особых ситуациях</w:t>
            </w:r>
          </w:p>
        </w:tc>
      </w:tr>
    </w:tbl>
    <w:p w:rsidR="00DE3F3D" w:rsidRDefault="00DE3F3D" w:rsidP="006F3822">
      <w:pPr>
        <w:spacing w:before="120" w:after="0" w:line="240" w:lineRule="auto"/>
        <w:ind w:firstLine="709"/>
        <w:jc w:val="both"/>
        <w:rPr>
          <w:rFonts w:ascii="Times New Roman" w:hAnsi="Times New Roman"/>
          <w:sz w:val="28"/>
          <w:szCs w:val="28"/>
        </w:rPr>
      </w:pPr>
      <w:r>
        <w:rPr>
          <w:rFonts w:ascii="Times New Roman" w:hAnsi="Times New Roman"/>
          <w:sz w:val="28"/>
          <w:szCs w:val="28"/>
        </w:rPr>
        <w:t>Всем пациентам, принимающим потенциально нефротоксичные препараты, независимо от уровня СКФ и наличия ХБП, необходимо проводить регулярный контроль уровня СКФ, электролитов и сывороточной концентрации препарата. Всем пациентам с ХБП следует разъяснить недопустимость приёма каких-либо препаратов, в том числе биологических добавок и трав, без предварительной консультации с врачом.</w:t>
      </w:r>
    </w:p>
    <w:p w:rsidR="00DE3F3D" w:rsidRPr="00901ED8" w:rsidRDefault="00DE3F3D" w:rsidP="00901ED8">
      <w:pPr>
        <w:spacing w:before="120" w:after="0" w:line="240" w:lineRule="auto"/>
        <w:jc w:val="center"/>
        <w:rPr>
          <w:rFonts w:ascii="Times New Roman" w:hAnsi="Times New Roman"/>
          <w:b/>
          <w:sz w:val="28"/>
          <w:szCs w:val="28"/>
        </w:rPr>
      </w:pPr>
      <w:r w:rsidRPr="00901ED8">
        <w:rPr>
          <w:rFonts w:ascii="Times New Roman" w:hAnsi="Times New Roman"/>
          <w:b/>
          <w:sz w:val="28"/>
          <w:szCs w:val="28"/>
        </w:rPr>
        <w:t>Визуализирующие исследования</w:t>
      </w:r>
    </w:p>
    <w:p w:rsidR="00DE3F3D" w:rsidRDefault="00DE3F3D" w:rsidP="00901ED8">
      <w:pPr>
        <w:spacing w:after="0" w:line="240" w:lineRule="auto"/>
        <w:ind w:firstLine="709"/>
        <w:jc w:val="both"/>
        <w:rPr>
          <w:rFonts w:ascii="Times New Roman" w:hAnsi="Times New Roman"/>
          <w:sz w:val="28"/>
          <w:szCs w:val="28"/>
        </w:rPr>
      </w:pPr>
      <w:r>
        <w:rPr>
          <w:rFonts w:ascii="Times New Roman" w:hAnsi="Times New Roman"/>
          <w:sz w:val="28"/>
          <w:szCs w:val="28"/>
        </w:rPr>
        <w:t>Пациенты с ХБП входят в группу высокого риска развития ОПП. При решении вопроса о необходимости проведения исследований с применением рентгенконтрастных препаратов необходимо тщательно взвесить диагностическую ценность ожидаемых результатов и риск развития ОПП. Исследования с внутривенным введением йодсодержащих ренгенконтрастных препаратов у пациентов с ХБП С3а–с5 должны проводиться с учетом клинических рекомендаций по ОПП [6]:</w:t>
      </w:r>
    </w:p>
    <w:p w:rsidR="00DE3F3D" w:rsidRDefault="00DE3F3D" w:rsidP="009B504E">
      <w:pPr>
        <w:pStyle w:val="ListParagraph"/>
        <w:numPr>
          <w:ilvl w:val="0"/>
          <w:numId w:val="21"/>
        </w:numPr>
        <w:spacing w:after="0" w:line="240" w:lineRule="auto"/>
        <w:rPr>
          <w:rFonts w:ascii="Times New Roman" w:hAnsi="Times New Roman"/>
          <w:sz w:val="28"/>
          <w:szCs w:val="28"/>
        </w:rPr>
      </w:pPr>
      <w:r>
        <w:rPr>
          <w:rFonts w:ascii="Times New Roman" w:hAnsi="Times New Roman"/>
          <w:sz w:val="28"/>
          <w:szCs w:val="28"/>
        </w:rPr>
        <w:t>Избегать применения высокоосмолярных препаратов</w:t>
      </w:r>
    </w:p>
    <w:p w:rsidR="00DE3F3D" w:rsidRDefault="00DE3F3D" w:rsidP="009B504E">
      <w:pPr>
        <w:pStyle w:val="ListParagraph"/>
        <w:numPr>
          <w:ilvl w:val="0"/>
          <w:numId w:val="21"/>
        </w:numPr>
        <w:spacing w:after="0" w:line="240" w:lineRule="auto"/>
        <w:rPr>
          <w:rFonts w:ascii="Times New Roman" w:hAnsi="Times New Roman"/>
          <w:sz w:val="28"/>
          <w:szCs w:val="28"/>
        </w:rPr>
      </w:pPr>
      <w:r>
        <w:rPr>
          <w:rFonts w:ascii="Times New Roman" w:hAnsi="Times New Roman"/>
          <w:sz w:val="28"/>
          <w:szCs w:val="28"/>
        </w:rPr>
        <w:t>Использовать минимальную дозу рентгенконтрастного препарата</w:t>
      </w:r>
    </w:p>
    <w:p w:rsidR="00DE3F3D" w:rsidRDefault="00DE3F3D" w:rsidP="009B504E">
      <w:pPr>
        <w:pStyle w:val="ListParagraph"/>
        <w:numPr>
          <w:ilvl w:val="0"/>
          <w:numId w:val="21"/>
        </w:numPr>
        <w:spacing w:after="0" w:line="240" w:lineRule="auto"/>
        <w:rPr>
          <w:rFonts w:ascii="Times New Roman" w:hAnsi="Times New Roman"/>
          <w:sz w:val="28"/>
          <w:szCs w:val="28"/>
        </w:rPr>
      </w:pPr>
      <w:r>
        <w:rPr>
          <w:rFonts w:ascii="Times New Roman" w:hAnsi="Times New Roman"/>
          <w:sz w:val="28"/>
          <w:szCs w:val="28"/>
        </w:rPr>
        <w:t>Отмена потенциально нефротоксичных препаратов до и после проведения исследования</w:t>
      </w:r>
    </w:p>
    <w:p w:rsidR="00DE3F3D" w:rsidRDefault="00DE3F3D" w:rsidP="009B504E">
      <w:pPr>
        <w:pStyle w:val="ListParagraph"/>
        <w:numPr>
          <w:ilvl w:val="0"/>
          <w:numId w:val="21"/>
        </w:numPr>
        <w:spacing w:after="0" w:line="240" w:lineRule="auto"/>
        <w:rPr>
          <w:rFonts w:ascii="Times New Roman" w:hAnsi="Times New Roman"/>
          <w:sz w:val="28"/>
          <w:szCs w:val="28"/>
        </w:rPr>
      </w:pPr>
      <w:r>
        <w:rPr>
          <w:rFonts w:ascii="Times New Roman" w:hAnsi="Times New Roman"/>
          <w:sz w:val="28"/>
          <w:szCs w:val="28"/>
        </w:rPr>
        <w:t>Адекватная гидратация пациента с использованием физиологического раствора до, во время и после проведения исследования</w:t>
      </w:r>
    </w:p>
    <w:p w:rsidR="00DE3F3D" w:rsidRPr="009B504E" w:rsidRDefault="00DE3F3D" w:rsidP="009B504E">
      <w:pPr>
        <w:pStyle w:val="ListParagraph"/>
        <w:numPr>
          <w:ilvl w:val="0"/>
          <w:numId w:val="21"/>
        </w:numPr>
        <w:spacing w:after="0" w:line="240" w:lineRule="auto"/>
        <w:rPr>
          <w:rFonts w:ascii="Times New Roman" w:hAnsi="Times New Roman"/>
          <w:sz w:val="28"/>
          <w:szCs w:val="28"/>
        </w:rPr>
      </w:pPr>
      <w:r>
        <w:rPr>
          <w:rFonts w:ascii="Times New Roman" w:hAnsi="Times New Roman"/>
          <w:sz w:val="28"/>
          <w:szCs w:val="28"/>
        </w:rPr>
        <w:t>Оценка СКФ через 48–96 часов после исследования</w:t>
      </w:r>
    </w:p>
    <w:p w:rsidR="00DE3F3D" w:rsidRPr="00B41DFE" w:rsidRDefault="00DE3F3D" w:rsidP="00F201D2">
      <w:pPr>
        <w:spacing w:after="0" w:line="240" w:lineRule="auto"/>
        <w:ind w:firstLine="709"/>
        <w:jc w:val="both"/>
        <w:rPr>
          <w:rFonts w:ascii="Times New Roman" w:hAnsi="Times New Roman"/>
          <w:sz w:val="28"/>
          <w:szCs w:val="28"/>
        </w:rPr>
      </w:pPr>
      <w:r>
        <w:rPr>
          <w:rFonts w:ascii="Times New Roman" w:hAnsi="Times New Roman"/>
          <w:sz w:val="28"/>
          <w:szCs w:val="28"/>
        </w:rPr>
        <w:t>Применение гадолиний-содержащих контрастных препаратов при ХБП С5 не рекомендуется и допустимо только при невозможности заменить его другими исследованиями. Для пациентов с ХБП С4–С5 рекомендуется использовать гадолиниевые препараты на основе макроциклических хелатных комплексов.</w:t>
      </w:r>
    </w:p>
    <w:p w:rsidR="00DE3F3D" w:rsidRPr="00F201D2" w:rsidRDefault="00DE3F3D" w:rsidP="00F201D2">
      <w:pPr>
        <w:spacing w:before="120" w:after="120" w:line="240" w:lineRule="auto"/>
        <w:jc w:val="center"/>
        <w:rPr>
          <w:rFonts w:ascii="Times New Roman" w:hAnsi="Times New Roman"/>
          <w:b/>
          <w:sz w:val="28"/>
          <w:szCs w:val="28"/>
        </w:rPr>
      </w:pPr>
      <w:r>
        <w:rPr>
          <w:rFonts w:ascii="Times New Roman" w:hAnsi="Times New Roman"/>
          <w:b/>
          <w:sz w:val="28"/>
          <w:szCs w:val="28"/>
        </w:rPr>
        <w:t>Л И Т Е Р А Т У Р А</w:t>
      </w:r>
    </w:p>
    <w:p w:rsidR="00DE3F3D" w:rsidRPr="005717AF" w:rsidRDefault="00DE3F3D" w:rsidP="001914FB">
      <w:pPr>
        <w:pStyle w:val="ListParagraph"/>
        <w:numPr>
          <w:ilvl w:val="0"/>
          <w:numId w:val="24"/>
        </w:numPr>
        <w:spacing w:after="0" w:line="240" w:lineRule="auto"/>
        <w:jc w:val="both"/>
        <w:rPr>
          <w:rFonts w:ascii="Times New Roman" w:hAnsi="Times New Roman"/>
          <w:sz w:val="28"/>
          <w:szCs w:val="28"/>
        </w:rPr>
      </w:pPr>
      <w:r w:rsidRPr="001914FB">
        <w:rPr>
          <w:rFonts w:ascii="Times New Roman" w:hAnsi="Times New Roman"/>
          <w:sz w:val="28"/>
          <w:szCs w:val="28"/>
        </w:rPr>
        <w:t>Клинические рекомендации. Сердечно-сосудистый риск и хроническая болезнь почек: стратегии нефропротекции / Моисеев М.С., Мухин Н.А., Смирнов А.В. //Российский кардиологический журнал. – 2014, № 8 (112). – С. 7–37.</w:t>
      </w:r>
    </w:p>
    <w:p w:rsidR="00DE3F3D" w:rsidRPr="001914FB" w:rsidRDefault="00DE3F3D" w:rsidP="001914FB">
      <w:pPr>
        <w:pStyle w:val="ListParagraph"/>
        <w:numPr>
          <w:ilvl w:val="0"/>
          <w:numId w:val="24"/>
        </w:numPr>
        <w:spacing w:after="0" w:line="240" w:lineRule="auto"/>
        <w:jc w:val="both"/>
        <w:rPr>
          <w:rFonts w:ascii="Times New Roman" w:hAnsi="Times New Roman"/>
          <w:sz w:val="28"/>
          <w:szCs w:val="28"/>
        </w:rPr>
      </w:pPr>
      <w:r w:rsidRPr="001914FB">
        <w:rPr>
          <w:rFonts w:ascii="Times New Roman" w:hAnsi="Times New Roman"/>
          <w:sz w:val="28"/>
          <w:szCs w:val="28"/>
        </w:rPr>
        <w:t>Национальные рекомендации. Хроническая болезнь почек: основные принципы скрининга, диагностики, профилактики и подходы к лечению / Смирнов А.В., Шилов Е.М., Добронравов В.А. и др. // Нефрология. – 2012, Т 16, № 1. – С. 89–115.</w:t>
      </w:r>
    </w:p>
    <w:p w:rsidR="00DE3F3D" w:rsidRPr="001914FB" w:rsidRDefault="00DE3F3D" w:rsidP="001914FB">
      <w:pPr>
        <w:pStyle w:val="ListParagraph"/>
        <w:numPr>
          <w:ilvl w:val="0"/>
          <w:numId w:val="24"/>
        </w:numPr>
        <w:spacing w:after="0" w:line="240" w:lineRule="auto"/>
        <w:jc w:val="both"/>
        <w:rPr>
          <w:rFonts w:ascii="Times New Roman" w:hAnsi="Times New Roman"/>
          <w:i/>
          <w:sz w:val="28"/>
          <w:szCs w:val="28"/>
        </w:rPr>
      </w:pPr>
      <w:r w:rsidRPr="001914FB">
        <w:rPr>
          <w:rFonts w:ascii="Times New Roman" w:hAnsi="Times New Roman"/>
          <w:bCs/>
          <w:sz w:val="28"/>
          <w:szCs w:val="28"/>
        </w:rPr>
        <w:t>Малов В.И., Батурина Е.Г. Расчёт скорости клубочковой фильтрации и стратификация стадий ХБП на основе СК</w:t>
      </w:r>
      <w:r w:rsidRPr="001914FB">
        <w:rPr>
          <w:rFonts w:ascii="Times New Roman" w:hAnsi="Times New Roman"/>
          <w:bCs/>
          <w:sz w:val="28"/>
          <w:szCs w:val="28"/>
          <w:lang w:val="en-US"/>
        </w:rPr>
        <w:t>D</w:t>
      </w:r>
      <w:r w:rsidRPr="001914FB">
        <w:rPr>
          <w:rFonts w:ascii="Times New Roman" w:hAnsi="Times New Roman"/>
          <w:bCs/>
          <w:sz w:val="28"/>
          <w:szCs w:val="28"/>
        </w:rPr>
        <w:t>-</w:t>
      </w:r>
      <w:r w:rsidRPr="001914FB">
        <w:rPr>
          <w:rFonts w:ascii="Times New Roman" w:hAnsi="Times New Roman"/>
          <w:bCs/>
          <w:sz w:val="28"/>
          <w:szCs w:val="28"/>
          <w:lang w:val="en-US"/>
        </w:rPr>
        <w:t>EPI</w:t>
      </w:r>
      <w:r w:rsidRPr="001914FB">
        <w:rPr>
          <w:rFonts w:ascii="Times New Roman" w:hAnsi="Times New Roman"/>
          <w:bCs/>
          <w:sz w:val="28"/>
          <w:szCs w:val="28"/>
        </w:rPr>
        <w:t>-метода. Информационное письмо. – Чита, 2013. – 7 с.</w:t>
      </w:r>
    </w:p>
    <w:p w:rsidR="00DE3F3D" w:rsidRPr="00FC5CF6" w:rsidRDefault="00DE3F3D" w:rsidP="001914FB">
      <w:pPr>
        <w:pStyle w:val="ListParagraph"/>
        <w:numPr>
          <w:ilvl w:val="0"/>
          <w:numId w:val="24"/>
        </w:numPr>
        <w:spacing w:after="0" w:line="240" w:lineRule="auto"/>
        <w:jc w:val="both"/>
        <w:rPr>
          <w:rFonts w:ascii="Times New Roman" w:hAnsi="Times New Roman"/>
          <w:i/>
          <w:sz w:val="28"/>
          <w:szCs w:val="28"/>
          <w:lang w:val="en-US"/>
        </w:rPr>
      </w:pPr>
      <w:r>
        <w:rPr>
          <w:rFonts w:ascii="Times New Roman" w:hAnsi="Times New Roman"/>
          <w:sz w:val="28"/>
          <w:szCs w:val="28"/>
          <w:lang w:val="en-US"/>
        </w:rPr>
        <w:t>Kidney Disease: Improving Global Outcomes  (KDIGO) 2012 Clinical Practice Guideline for the Evaluation and Management or Chronic Kidney Disease //Kidney Int. (Suppl). – 2013. – V60, N 5. – P 1–150.</w:t>
      </w:r>
    </w:p>
    <w:p w:rsidR="00DE3F3D" w:rsidRPr="00FC5CF6" w:rsidRDefault="00DE3F3D" w:rsidP="00FC5CF6">
      <w:pPr>
        <w:pStyle w:val="ListParagraph"/>
        <w:numPr>
          <w:ilvl w:val="0"/>
          <w:numId w:val="24"/>
        </w:numPr>
        <w:spacing w:after="0" w:line="240" w:lineRule="auto"/>
        <w:jc w:val="both"/>
        <w:rPr>
          <w:rFonts w:ascii="Times New Roman" w:hAnsi="Times New Roman"/>
          <w:i/>
          <w:sz w:val="28"/>
          <w:szCs w:val="28"/>
          <w:lang w:val="en-US"/>
        </w:rPr>
      </w:pPr>
      <w:r>
        <w:rPr>
          <w:rFonts w:ascii="Times New Roman" w:hAnsi="Times New Roman"/>
          <w:sz w:val="28"/>
          <w:szCs w:val="28"/>
          <w:lang w:val="en-US"/>
        </w:rPr>
        <w:t>National Kidney Foundation. KDOQI Clinical Practice Guideline for Diabetes and and CKD: 2012 update //Am J Kidney Dis. – 2012– V60, N 5. – P 850–886.</w:t>
      </w:r>
    </w:p>
    <w:p w:rsidR="00DE3F3D" w:rsidRPr="00D13CF2" w:rsidRDefault="00DE3F3D" w:rsidP="001914FB">
      <w:pPr>
        <w:pStyle w:val="ListParagraph"/>
        <w:numPr>
          <w:ilvl w:val="0"/>
          <w:numId w:val="24"/>
        </w:numPr>
        <w:spacing w:after="0" w:line="240" w:lineRule="auto"/>
        <w:jc w:val="both"/>
        <w:rPr>
          <w:rFonts w:ascii="Times New Roman" w:hAnsi="Times New Roman"/>
          <w:i/>
          <w:sz w:val="28"/>
          <w:szCs w:val="28"/>
          <w:lang w:val="en-US"/>
        </w:rPr>
      </w:pPr>
      <w:r>
        <w:rPr>
          <w:rFonts w:ascii="Times New Roman" w:hAnsi="Times New Roman"/>
          <w:sz w:val="28"/>
          <w:szCs w:val="28"/>
          <w:lang w:val="en-US"/>
        </w:rPr>
        <w:t>Improving Global Outcomes (KDIGO) Acute Kidney injure Work Group. KDIGO Clinical Practice Guideline for Acute Kidney injure //Kidney Int. (Suppl). – 2012, N 2. – P 1–138.</w:t>
      </w:r>
    </w:p>
    <w:p w:rsidR="00DE3F3D" w:rsidRPr="00AB46ED" w:rsidRDefault="00DE3F3D" w:rsidP="001914FB">
      <w:pPr>
        <w:pStyle w:val="ListParagraph"/>
        <w:numPr>
          <w:ilvl w:val="0"/>
          <w:numId w:val="24"/>
        </w:numPr>
        <w:spacing w:after="0" w:line="240" w:lineRule="auto"/>
        <w:jc w:val="both"/>
        <w:rPr>
          <w:rFonts w:ascii="Times New Roman" w:hAnsi="Times New Roman"/>
          <w:i/>
          <w:sz w:val="28"/>
          <w:szCs w:val="28"/>
          <w:lang w:val="en-US"/>
        </w:rPr>
      </w:pPr>
      <w:r>
        <w:rPr>
          <w:rFonts w:ascii="Times New Roman" w:hAnsi="Times New Roman"/>
          <w:sz w:val="28"/>
          <w:szCs w:val="28"/>
          <w:lang w:val="en-US"/>
        </w:rPr>
        <w:t>2013 ESH/ESC guidelines for the management of adrenal hypertension: the Task Force for the Management of Adrenal Hypertension of the European Society of Cardiology (ESC). – Eur Heart J. – 2013, V 34. – P 20159–219.</w:t>
      </w:r>
    </w:p>
    <w:p w:rsidR="00DE3F3D" w:rsidRPr="00350954" w:rsidRDefault="00DE3F3D" w:rsidP="001914FB">
      <w:pPr>
        <w:pStyle w:val="ListParagraph"/>
        <w:numPr>
          <w:ilvl w:val="0"/>
          <w:numId w:val="24"/>
        </w:numPr>
        <w:spacing w:after="0" w:line="240" w:lineRule="auto"/>
        <w:jc w:val="both"/>
        <w:rPr>
          <w:rFonts w:ascii="Times New Roman" w:hAnsi="Times New Roman"/>
          <w:i/>
          <w:sz w:val="28"/>
          <w:szCs w:val="28"/>
        </w:rPr>
      </w:pPr>
      <w:r>
        <w:rPr>
          <w:rFonts w:ascii="Times New Roman" w:hAnsi="Times New Roman"/>
          <w:sz w:val="28"/>
          <w:szCs w:val="28"/>
        </w:rPr>
        <w:t xml:space="preserve">Национальные рекомендации по кардиоваскулярной профилактике //Кардиоваскулярная терапия и профилактика. – 2011. – Т 10, № 6. Приложение 2 </w:t>
      </w:r>
      <w:r>
        <w:rPr>
          <w:rFonts w:ascii="Times New Roman" w:hAnsi="Times New Roman"/>
          <w:sz w:val="28"/>
          <w:szCs w:val="28"/>
          <w:lang w:val="en-US"/>
        </w:rPr>
        <w:t>http://scardio.ru/rekomendacii/</w:t>
      </w:r>
      <w:r w:rsidRPr="00350954">
        <w:rPr>
          <w:rFonts w:ascii="Times New Roman" w:hAnsi="Times New Roman"/>
          <w:sz w:val="28"/>
          <w:szCs w:val="28"/>
          <w:lang w:val="en-US"/>
        </w:rPr>
        <w:t xml:space="preserve"> </w:t>
      </w:r>
      <w:r>
        <w:rPr>
          <w:rFonts w:ascii="Times New Roman" w:hAnsi="Times New Roman"/>
          <w:sz w:val="28"/>
          <w:szCs w:val="28"/>
          <w:lang w:val="en-US"/>
        </w:rPr>
        <w:t>rekomendacii_rko/</w:t>
      </w:r>
    </w:p>
    <w:p w:rsidR="00DE3F3D" w:rsidRPr="00577843" w:rsidRDefault="00DE3F3D" w:rsidP="001914FB">
      <w:pPr>
        <w:pStyle w:val="ListParagraph"/>
        <w:numPr>
          <w:ilvl w:val="0"/>
          <w:numId w:val="24"/>
        </w:numPr>
        <w:spacing w:after="0" w:line="240" w:lineRule="auto"/>
        <w:jc w:val="both"/>
        <w:rPr>
          <w:rFonts w:ascii="Times New Roman" w:hAnsi="Times New Roman"/>
          <w:i/>
          <w:sz w:val="28"/>
          <w:szCs w:val="28"/>
          <w:lang w:val="en-US"/>
        </w:rPr>
      </w:pPr>
      <w:r>
        <w:rPr>
          <w:rFonts w:ascii="Times New Roman" w:hAnsi="Times New Roman"/>
          <w:sz w:val="28"/>
          <w:szCs w:val="28"/>
          <w:lang w:val="en-US"/>
        </w:rPr>
        <w:t>Europian Guidelines on cardiovascular disease prevention in clinical practice (vercion 2012): the Fifth Joint Task Force of the European Society of Cardiology and Other Societies of Cardiovascular Disease Prevention in Clinical Practice (constituted by representatives of nine societies and by invited expert) //Eur Heart J. – 2012. – V 33. – P 1635–707.</w:t>
      </w:r>
    </w:p>
    <w:p w:rsidR="00DE3F3D" w:rsidRPr="005717AF" w:rsidRDefault="00DE3F3D" w:rsidP="001914FB">
      <w:pPr>
        <w:pStyle w:val="ListParagraph"/>
        <w:numPr>
          <w:ilvl w:val="0"/>
          <w:numId w:val="24"/>
        </w:numPr>
        <w:spacing w:after="0" w:line="240" w:lineRule="auto"/>
        <w:jc w:val="both"/>
        <w:rPr>
          <w:rFonts w:ascii="Times New Roman" w:hAnsi="Times New Roman"/>
          <w:i/>
          <w:sz w:val="28"/>
          <w:szCs w:val="28"/>
        </w:rPr>
      </w:pPr>
      <w:r>
        <w:rPr>
          <w:rFonts w:ascii="Times New Roman" w:hAnsi="Times New Roman"/>
          <w:sz w:val="28"/>
          <w:szCs w:val="28"/>
        </w:rPr>
        <w:t xml:space="preserve">Диагностика и коррекция нарушений липидного обмена с целью профилактики и лечения атеросклероза. Российские рекомендации. </w:t>
      </w:r>
      <w:r>
        <w:rPr>
          <w:rFonts w:ascii="Times New Roman" w:hAnsi="Times New Roman"/>
          <w:sz w:val="28"/>
          <w:szCs w:val="28"/>
          <w:lang w:val="en-US"/>
        </w:rPr>
        <w:t>V</w:t>
      </w:r>
      <w:r>
        <w:rPr>
          <w:rFonts w:ascii="Times New Roman" w:hAnsi="Times New Roman"/>
          <w:sz w:val="28"/>
          <w:szCs w:val="28"/>
        </w:rPr>
        <w:t xml:space="preserve"> пересмотр. Москва, 2012 г. </w:t>
      </w:r>
      <w:r>
        <w:sym w:font="Symbol" w:char="F05B"/>
      </w:r>
      <w:r>
        <w:rPr>
          <w:rFonts w:ascii="Times New Roman" w:hAnsi="Times New Roman"/>
          <w:sz w:val="28"/>
        </w:rPr>
        <w:t>Электронный ресурс</w:t>
      </w:r>
      <w:r>
        <w:sym w:font="Symbol" w:char="F05D"/>
      </w:r>
      <w:r>
        <w:rPr>
          <w:rFonts w:ascii="Times New Roman" w:hAnsi="Times New Roman"/>
          <w:sz w:val="28"/>
        </w:rPr>
        <w:t xml:space="preserve">. – Режим доступа: </w:t>
      </w:r>
      <w:hyperlink r:id="rId7" w:history="1">
        <w:r w:rsidRPr="005717AF">
          <w:rPr>
            <w:rStyle w:val="Hyperlink"/>
            <w:rFonts w:ascii="Times New Roman" w:hAnsi="Times New Roman"/>
            <w:color w:val="auto"/>
            <w:sz w:val="28"/>
            <w:lang w:val="en-US"/>
          </w:rPr>
          <w:t>http</w:t>
        </w:r>
        <w:r w:rsidRPr="005717AF">
          <w:rPr>
            <w:rStyle w:val="Hyperlink"/>
            <w:rFonts w:ascii="Times New Roman" w:hAnsi="Times New Roman"/>
            <w:color w:val="auto"/>
            <w:sz w:val="28"/>
          </w:rPr>
          <w:t>://</w:t>
        </w:r>
        <w:r w:rsidRPr="005717AF">
          <w:rPr>
            <w:rStyle w:val="Hyperlink"/>
            <w:rFonts w:ascii="Times New Roman" w:hAnsi="Times New Roman"/>
            <w:color w:val="auto"/>
            <w:sz w:val="28"/>
            <w:lang w:val="en-US"/>
          </w:rPr>
          <w:t>cardioline</w:t>
        </w:r>
        <w:r w:rsidRPr="005717AF">
          <w:rPr>
            <w:rStyle w:val="Hyperlink"/>
            <w:rFonts w:ascii="Times New Roman" w:hAnsi="Times New Roman"/>
            <w:color w:val="auto"/>
            <w:sz w:val="28"/>
          </w:rPr>
          <w:t>.</w:t>
        </w:r>
        <w:r w:rsidRPr="005717AF">
          <w:rPr>
            <w:rStyle w:val="Hyperlink"/>
            <w:rFonts w:ascii="Times New Roman" w:hAnsi="Times New Roman"/>
            <w:color w:val="auto"/>
            <w:sz w:val="28"/>
            <w:lang w:val="en-US"/>
          </w:rPr>
          <w:t>ru</w:t>
        </w:r>
        <w:r w:rsidRPr="005717AF">
          <w:rPr>
            <w:rStyle w:val="Hyperlink"/>
            <w:rFonts w:ascii="Times New Roman" w:hAnsi="Times New Roman"/>
            <w:color w:val="auto"/>
            <w:sz w:val="28"/>
          </w:rPr>
          <w:t>/</w:t>
        </w:r>
        <w:r w:rsidRPr="005717AF">
          <w:rPr>
            <w:rStyle w:val="Hyperlink"/>
            <w:rFonts w:ascii="Times New Roman" w:hAnsi="Times New Roman"/>
            <w:color w:val="auto"/>
            <w:sz w:val="28"/>
            <w:lang w:val="en-US"/>
          </w:rPr>
          <w:t>uploads</w:t>
        </w:r>
        <w:r w:rsidRPr="005717AF">
          <w:rPr>
            <w:rStyle w:val="Hyperlink"/>
            <w:rFonts w:ascii="Times New Roman" w:hAnsi="Times New Roman"/>
            <w:color w:val="auto"/>
            <w:sz w:val="28"/>
          </w:rPr>
          <w:t>/</w:t>
        </w:r>
        <w:r w:rsidRPr="005717AF">
          <w:rPr>
            <w:rStyle w:val="Hyperlink"/>
            <w:rFonts w:ascii="Times New Roman" w:hAnsi="Times New Roman"/>
            <w:color w:val="auto"/>
            <w:sz w:val="28"/>
            <w:lang w:val="en-US"/>
          </w:rPr>
          <w:t>Full</w:t>
        </w:r>
        <w:r w:rsidRPr="005717AF">
          <w:rPr>
            <w:rStyle w:val="Hyperlink"/>
            <w:rFonts w:ascii="Times New Roman" w:hAnsi="Times New Roman"/>
            <w:color w:val="auto"/>
            <w:sz w:val="28"/>
          </w:rPr>
          <w:t>%20</w:t>
        </w:r>
        <w:r w:rsidRPr="005717AF">
          <w:rPr>
            <w:rStyle w:val="Hyperlink"/>
            <w:rFonts w:ascii="Times New Roman" w:hAnsi="Times New Roman"/>
            <w:color w:val="auto"/>
            <w:sz w:val="28"/>
            <w:lang w:val="en-US"/>
          </w:rPr>
          <w:t>Guidelines</w:t>
        </w:r>
        <w:r w:rsidRPr="005717AF">
          <w:rPr>
            <w:rStyle w:val="Hyperlink"/>
            <w:rFonts w:ascii="Times New Roman" w:hAnsi="Times New Roman"/>
            <w:color w:val="auto"/>
            <w:sz w:val="28"/>
          </w:rPr>
          <w:t>.</w:t>
        </w:r>
        <w:r w:rsidRPr="005717AF">
          <w:rPr>
            <w:rStyle w:val="Hyperlink"/>
            <w:rFonts w:ascii="Times New Roman" w:hAnsi="Times New Roman"/>
            <w:color w:val="auto"/>
            <w:sz w:val="28"/>
            <w:lang w:val="en-US"/>
          </w:rPr>
          <w:t>pdf</w:t>
        </w:r>
      </w:hyperlink>
      <w:r w:rsidRPr="005717AF">
        <w:rPr>
          <w:rFonts w:ascii="Times New Roman" w:hAnsi="Times New Roman"/>
          <w:sz w:val="28"/>
        </w:rPr>
        <w:t xml:space="preserve"> </w:t>
      </w:r>
      <w:r>
        <w:rPr>
          <w:rFonts w:ascii="Times New Roman" w:hAnsi="Times New Roman"/>
          <w:sz w:val="28"/>
        </w:rPr>
        <w:t>(19 февр. 2015).</w:t>
      </w:r>
    </w:p>
    <w:p w:rsidR="00DE3F3D" w:rsidRPr="00DF532A" w:rsidRDefault="00DE3F3D" w:rsidP="001914FB">
      <w:pPr>
        <w:pStyle w:val="ListParagraph"/>
        <w:numPr>
          <w:ilvl w:val="0"/>
          <w:numId w:val="24"/>
        </w:numPr>
        <w:spacing w:after="0" w:line="240" w:lineRule="auto"/>
        <w:jc w:val="both"/>
        <w:rPr>
          <w:rFonts w:ascii="Times New Roman" w:hAnsi="Times New Roman"/>
          <w:i/>
          <w:sz w:val="28"/>
          <w:szCs w:val="28"/>
          <w:lang w:val="en-US"/>
        </w:rPr>
      </w:pPr>
      <w:r>
        <w:rPr>
          <w:rFonts w:ascii="Times New Roman" w:hAnsi="Times New Roman"/>
          <w:sz w:val="28"/>
          <w:lang w:val="en-US"/>
        </w:rPr>
        <w:t>ESC/EAS Guidelines for management of dyslipidaemias: the Task Force for the for management of dyslipidaemia of the European Society of Cardiology (ESC) and European Atherosclerosis Society (EAS) //Eur Heart J. – 2011. – V 32. – P 1769–818.</w:t>
      </w:r>
    </w:p>
    <w:p w:rsidR="00DE3F3D" w:rsidRPr="00B94570" w:rsidRDefault="00DE3F3D" w:rsidP="001914FB">
      <w:pPr>
        <w:pStyle w:val="ListParagraph"/>
        <w:numPr>
          <w:ilvl w:val="0"/>
          <w:numId w:val="24"/>
        </w:numPr>
        <w:spacing w:after="0" w:line="240" w:lineRule="auto"/>
        <w:jc w:val="both"/>
        <w:rPr>
          <w:rFonts w:ascii="Times New Roman" w:hAnsi="Times New Roman"/>
          <w:i/>
          <w:sz w:val="28"/>
          <w:szCs w:val="28"/>
          <w:lang w:val="en-US"/>
        </w:rPr>
      </w:pPr>
      <w:r>
        <w:rPr>
          <w:rFonts w:ascii="Times New Roman" w:hAnsi="Times New Roman"/>
          <w:sz w:val="28"/>
          <w:lang w:val="en-US"/>
        </w:rPr>
        <w:t xml:space="preserve">Kidney Disease: Improving Global Outcomes (KDIGO) Lipid  Work Group. KDIGO </w:t>
      </w:r>
      <w:r>
        <w:rPr>
          <w:rFonts w:ascii="Times New Roman" w:hAnsi="Times New Roman"/>
          <w:sz w:val="28"/>
          <w:szCs w:val="28"/>
          <w:lang w:val="en-US"/>
        </w:rPr>
        <w:t xml:space="preserve">Clinical Practice Guideline for Lipid Management of Chrinic Kidney </w:t>
      </w:r>
      <w:r>
        <w:rPr>
          <w:rFonts w:ascii="Times New Roman" w:hAnsi="Times New Roman"/>
          <w:sz w:val="28"/>
          <w:lang w:val="en-US"/>
        </w:rPr>
        <w:t>Disease //Kidney Int. (Supple). – 2013, N 3. – P 259–305.</w:t>
      </w:r>
    </w:p>
    <w:p w:rsidR="00DE3F3D" w:rsidRPr="00956A6E" w:rsidRDefault="00DE3F3D" w:rsidP="001914FB">
      <w:pPr>
        <w:pStyle w:val="ListParagraph"/>
        <w:numPr>
          <w:ilvl w:val="0"/>
          <w:numId w:val="24"/>
        </w:numPr>
        <w:spacing w:after="0" w:line="240" w:lineRule="auto"/>
        <w:jc w:val="both"/>
        <w:rPr>
          <w:rFonts w:ascii="Times New Roman" w:hAnsi="Times New Roman"/>
          <w:i/>
          <w:sz w:val="28"/>
          <w:szCs w:val="28"/>
          <w:lang w:val="en-US"/>
        </w:rPr>
      </w:pPr>
      <w:r>
        <w:rPr>
          <w:rFonts w:ascii="Times New Roman" w:hAnsi="Times New Roman"/>
          <w:sz w:val="28"/>
          <w:lang w:val="en-US"/>
        </w:rPr>
        <w:t>R.V. Middleton The unrecognized prevalence of chronic kidney disease in diabetes /</w:t>
      </w:r>
      <w:r w:rsidRPr="00F82164">
        <w:rPr>
          <w:rFonts w:ascii="Times New Roman" w:hAnsi="Times New Roman"/>
          <w:sz w:val="28"/>
          <w:lang w:val="en-US"/>
        </w:rPr>
        <w:t xml:space="preserve"> </w:t>
      </w:r>
      <w:r>
        <w:rPr>
          <w:rFonts w:ascii="Times New Roman" w:hAnsi="Times New Roman"/>
          <w:sz w:val="28"/>
          <w:lang w:val="en-US"/>
        </w:rPr>
        <w:t>Middleton RJ, Foley RN, Hegarty J, et al. //Nephrol Dial Transplant. – 2006. – V 26. – P 88–92.</w:t>
      </w:r>
    </w:p>
    <w:p w:rsidR="00DE3F3D" w:rsidRPr="00956A6E" w:rsidRDefault="00DE3F3D" w:rsidP="001914FB">
      <w:pPr>
        <w:pStyle w:val="ListParagraph"/>
        <w:numPr>
          <w:ilvl w:val="0"/>
          <w:numId w:val="24"/>
        </w:numPr>
        <w:spacing w:after="0" w:line="240" w:lineRule="auto"/>
        <w:jc w:val="both"/>
        <w:rPr>
          <w:rFonts w:ascii="Times New Roman" w:hAnsi="Times New Roman"/>
          <w:i/>
          <w:sz w:val="28"/>
          <w:szCs w:val="28"/>
          <w:lang w:val="en-US"/>
        </w:rPr>
      </w:pPr>
      <w:r>
        <w:rPr>
          <w:rFonts w:ascii="Times New Roman" w:hAnsi="Times New Roman"/>
          <w:sz w:val="28"/>
          <w:szCs w:val="28"/>
          <w:lang w:val="en-US"/>
        </w:rPr>
        <w:t>Segura J. Chronic kidney disease as a situation of high added risk in hypertensive patients /</w:t>
      </w:r>
      <w:r w:rsidRPr="00F82164">
        <w:rPr>
          <w:rFonts w:ascii="Times New Roman" w:hAnsi="Times New Roman"/>
          <w:sz w:val="28"/>
          <w:szCs w:val="28"/>
          <w:lang w:val="en-US"/>
        </w:rPr>
        <w:t xml:space="preserve"> </w:t>
      </w:r>
      <w:r>
        <w:rPr>
          <w:rFonts w:ascii="Times New Roman" w:hAnsi="Times New Roman"/>
          <w:sz w:val="28"/>
          <w:szCs w:val="28"/>
          <w:lang w:val="en-US"/>
        </w:rPr>
        <w:t>Segura J, Garcia-Donair J, Praga M, et al. //Am J Soc Nephrol. – 2006. V 17 (Supple 2). – P 136–140.</w:t>
      </w:r>
    </w:p>
    <w:p w:rsidR="00DE3F3D" w:rsidRPr="00956A6E" w:rsidRDefault="00DE3F3D" w:rsidP="001914FB">
      <w:pPr>
        <w:pStyle w:val="ListParagraph"/>
        <w:numPr>
          <w:ilvl w:val="0"/>
          <w:numId w:val="24"/>
        </w:numPr>
        <w:spacing w:after="0" w:line="240" w:lineRule="auto"/>
        <w:jc w:val="both"/>
        <w:rPr>
          <w:rFonts w:ascii="Times New Roman" w:hAnsi="Times New Roman"/>
          <w:i/>
          <w:sz w:val="28"/>
          <w:szCs w:val="28"/>
          <w:lang w:val="en-US"/>
        </w:rPr>
      </w:pPr>
      <w:r>
        <w:rPr>
          <w:rFonts w:ascii="Times New Roman" w:hAnsi="Times New Roman"/>
          <w:sz w:val="28"/>
          <w:lang w:val="en-US"/>
        </w:rPr>
        <w:t>K/DOQI clinical practice guidelines for cardiovascular disease in dialysis patients //Am J Kidney Dis. – 2005. – V 45 (Supple). – P S1–153.</w:t>
      </w:r>
    </w:p>
    <w:p w:rsidR="00DE3F3D" w:rsidRPr="005717AF" w:rsidRDefault="00DE3F3D" w:rsidP="001914FB">
      <w:pPr>
        <w:pStyle w:val="ListParagraph"/>
        <w:numPr>
          <w:ilvl w:val="0"/>
          <w:numId w:val="24"/>
        </w:numPr>
        <w:spacing w:after="0" w:line="240" w:lineRule="auto"/>
        <w:jc w:val="both"/>
        <w:rPr>
          <w:rFonts w:ascii="Times New Roman" w:hAnsi="Times New Roman"/>
          <w:i/>
          <w:sz w:val="28"/>
          <w:szCs w:val="28"/>
          <w:lang w:val="en-US"/>
        </w:rPr>
      </w:pPr>
      <w:r>
        <w:rPr>
          <w:rFonts w:ascii="Times New Roman" w:hAnsi="Times New Roman"/>
          <w:sz w:val="28"/>
          <w:szCs w:val="28"/>
          <w:lang w:val="en-US"/>
        </w:rPr>
        <w:t>ESC Guidance for the diagnosis and treatment of acyte and chronic heart failure 2012: The Task Force for the Diagnosis and Treatment of Acute and Chronic Heart Failure 2012 of the Europian Society of Cardiology. Developed in collaboration  with the Heart Failure Association (HFA) of the ESC //Eur Heart J. – 2012. – V 33. – P 1787 847.</w:t>
      </w:r>
    </w:p>
    <w:p w:rsidR="00DE3F3D" w:rsidRPr="005717AF" w:rsidRDefault="00DE3F3D" w:rsidP="001914FB">
      <w:pPr>
        <w:pStyle w:val="ListParagraph"/>
        <w:spacing w:after="0" w:line="240" w:lineRule="auto"/>
        <w:ind w:left="360"/>
        <w:jc w:val="both"/>
        <w:rPr>
          <w:rFonts w:ascii="Times New Roman" w:hAnsi="Times New Roman"/>
          <w:bCs/>
          <w:sz w:val="28"/>
          <w:szCs w:val="28"/>
          <w:lang w:val="en-US"/>
        </w:rPr>
      </w:pPr>
    </w:p>
    <w:p w:rsidR="00DE3F3D" w:rsidRPr="005717AF" w:rsidRDefault="00DE3F3D" w:rsidP="001914FB">
      <w:pPr>
        <w:pStyle w:val="ListParagraph"/>
        <w:spacing w:after="0" w:line="240" w:lineRule="auto"/>
        <w:ind w:left="360"/>
        <w:jc w:val="both"/>
        <w:rPr>
          <w:rFonts w:ascii="Times New Roman" w:hAnsi="Times New Roman"/>
          <w:bCs/>
          <w:sz w:val="28"/>
          <w:szCs w:val="28"/>
          <w:lang w:val="en-US"/>
        </w:rPr>
      </w:pPr>
    </w:p>
    <w:p w:rsidR="00DE3F3D" w:rsidRPr="005717AF" w:rsidRDefault="00DE3F3D" w:rsidP="001914FB">
      <w:pPr>
        <w:pStyle w:val="ListParagraph"/>
        <w:spacing w:after="0" w:line="240" w:lineRule="auto"/>
        <w:ind w:left="360"/>
        <w:jc w:val="both"/>
        <w:rPr>
          <w:rFonts w:ascii="Times New Roman" w:hAnsi="Times New Roman"/>
          <w:bCs/>
          <w:sz w:val="28"/>
          <w:szCs w:val="28"/>
          <w:lang w:val="en-US"/>
        </w:rPr>
      </w:pPr>
    </w:p>
    <w:p w:rsidR="00DE3F3D" w:rsidRPr="005717AF" w:rsidRDefault="00DE3F3D" w:rsidP="001914FB">
      <w:pPr>
        <w:pStyle w:val="ListParagraph"/>
        <w:spacing w:after="0" w:line="240" w:lineRule="auto"/>
        <w:ind w:left="360"/>
        <w:jc w:val="both"/>
        <w:rPr>
          <w:rFonts w:ascii="Times New Roman" w:hAnsi="Times New Roman"/>
          <w:bCs/>
          <w:sz w:val="28"/>
          <w:szCs w:val="28"/>
          <w:lang w:val="en-US"/>
        </w:rPr>
      </w:pPr>
    </w:p>
    <w:p w:rsidR="00DE3F3D" w:rsidRPr="005717AF" w:rsidRDefault="00DE3F3D" w:rsidP="001914FB">
      <w:pPr>
        <w:pStyle w:val="ListParagraph"/>
        <w:spacing w:after="0" w:line="240" w:lineRule="auto"/>
        <w:ind w:left="360"/>
        <w:jc w:val="both"/>
        <w:rPr>
          <w:rFonts w:ascii="Times New Roman" w:hAnsi="Times New Roman"/>
          <w:bCs/>
          <w:sz w:val="28"/>
          <w:szCs w:val="28"/>
          <w:lang w:val="en-US"/>
        </w:rPr>
      </w:pPr>
    </w:p>
    <w:p w:rsidR="00DE3F3D" w:rsidRPr="005717AF" w:rsidRDefault="00DE3F3D" w:rsidP="001914FB">
      <w:pPr>
        <w:pStyle w:val="ListParagraph"/>
        <w:spacing w:after="0" w:line="240" w:lineRule="auto"/>
        <w:ind w:left="360"/>
        <w:jc w:val="both"/>
        <w:rPr>
          <w:rFonts w:ascii="Times New Roman" w:hAnsi="Times New Roman"/>
          <w:i/>
          <w:sz w:val="28"/>
          <w:szCs w:val="28"/>
          <w:lang w:val="en-US"/>
        </w:rPr>
      </w:pPr>
    </w:p>
    <w:p w:rsidR="00DE3F3D" w:rsidRDefault="00DE3F3D">
      <w:pPr>
        <w:rPr>
          <w:rFonts w:ascii="Times New Roman" w:hAnsi="Times New Roman"/>
          <w:sz w:val="28"/>
          <w:szCs w:val="28"/>
          <w:lang w:val="en-US"/>
        </w:rPr>
      </w:pPr>
    </w:p>
    <w:sectPr w:rsidR="00DE3F3D" w:rsidSect="00B41DFE">
      <w:footerReference w:type="default" r:id="rId8"/>
      <w:pgSz w:w="11906" w:h="16838"/>
      <w:pgMar w:top="1134" w:right="851"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F3D" w:rsidRDefault="00DE3F3D" w:rsidP="00F826A5">
      <w:pPr>
        <w:spacing w:after="0" w:line="240" w:lineRule="auto"/>
      </w:pPr>
      <w:r>
        <w:separator/>
      </w:r>
    </w:p>
  </w:endnote>
  <w:endnote w:type="continuationSeparator" w:id="0">
    <w:p w:rsidR="00DE3F3D" w:rsidRDefault="00DE3F3D" w:rsidP="00F826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F3D" w:rsidRPr="00696AD7" w:rsidRDefault="00DE3F3D">
    <w:pPr>
      <w:pStyle w:val="Footer"/>
      <w:jc w:val="center"/>
      <w:rPr>
        <w:sz w:val="28"/>
        <w:szCs w:val="28"/>
      </w:rPr>
    </w:pPr>
    <w:r w:rsidRPr="00696AD7">
      <w:rPr>
        <w:sz w:val="28"/>
        <w:szCs w:val="28"/>
      </w:rPr>
      <w:fldChar w:fldCharType="begin"/>
    </w:r>
    <w:r w:rsidRPr="00696AD7">
      <w:rPr>
        <w:sz w:val="28"/>
        <w:szCs w:val="28"/>
      </w:rPr>
      <w:instrText>PAGE   \* MERGEFORMAT</w:instrText>
    </w:r>
    <w:r w:rsidRPr="00696AD7">
      <w:rPr>
        <w:sz w:val="28"/>
        <w:szCs w:val="28"/>
      </w:rPr>
      <w:fldChar w:fldCharType="separate"/>
    </w:r>
    <w:r>
      <w:rPr>
        <w:noProof/>
        <w:sz w:val="28"/>
        <w:szCs w:val="28"/>
      </w:rPr>
      <w:t>1</w:t>
    </w:r>
    <w:r w:rsidRPr="00696AD7">
      <w:rPr>
        <w:sz w:val="28"/>
        <w:szCs w:val="28"/>
      </w:rPr>
      <w:fldChar w:fldCharType="end"/>
    </w:r>
  </w:p>
  <w:p w:rsidR="00DE3F3D" w:rsidRDefault="00DE3F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F3D" w:rsidRDefault="00DE3F3D" w:rsidP="00F826A5">
      <w:pPr>
        <w:spacing w:after="0" w:line="240" w:lineRule="auto"/>
      </w:pPr>
      <w:r>
        <w:separator/>
      </w:r>
    </w:p>
  </w:footnote>
  <w:footnote w:type="continuationSeparator" w:id="0">
    <w:p w:rsidR="00DE3F3D" w:rsidRDefault="00DE3F3D" w:rsidP="00F826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AFD"/>
    <w:multiLevelType w:val="hybridMultilevel"/>
    <w:tmpl w:val="2FB822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6814D4"/>
    <w:multiLevelType w:val="hybridMultilevel"/>
    <w:tmpl w:val="63B48E3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C6A7C1A"/>
    <w:multiLevelType w:val="hybridMultilevel"/>
    <w:tmpl w:val="A3E055B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0EA0277"/>
    <w:multiLevelType w:val="hybridMultilevel"/>
    <w:tmpl w:val="C2E097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B65C7B"/>
    <w:multiLevelType w:val="hybridMultilevel"/>
    <w:tmpl w:val="636EF67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0D25887"/>
    <w:multiLevelType w:val="hybridMultilevel"/>
    <w:tmpl w:val="F836E78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8185DA1"/>
    <w:multiLevelType w:val="hybridMultilevel"/>
    <w:tmpl w:val="DC2E8AE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2D9C6573"/>
    <w:multiLevelType w:val="hybridMultilevel"/>
    <w:tmpl w:val="4FD40A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0346940"/>
    <w:multiLevelType w:val="hybridMultilevel"/>
    <w:tmpl w:val="BB6A86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9631AB"/>
    <w:multiLevelType w:val="hybridMultilevel"/>
    <w:tmpl w:val="17E4F5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956FE6"/>
    <w:multiLevelType w:val="hybridMultilevel"/>
    <w:tmpl w:val="2BBAEF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C13717"/>
    <w:multiLevelType w:val="hybridMultilevel"/>
    <w:tmpl w:val="55FAC3D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6FB0875"/>
    <w:multiLevelType w:val="hybridMultilevel"/>
    <w:tmpl w:val="1AC673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EC1F7F"/>
    <w:multiLevelType w:val="hybridMultilevel"/>
    <w:tmpl w:val="2AE84C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AB1DF9"/>
    <w:multiLevelType w:val="hybridMultilevel"/>
    <w:tmpl w:val="151073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034977"/>
    <w:multiLevelType w:val="hybridMultilevel"/>
    <w:tmpl w:val="2EF8681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FAD6A84"/>
    <w:multiLevelType w:val="hybridMultilevel"/>
    <w:tmpl w:val="974833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B423FB"/>
    <w:multiLevelType w:val="hybridMultilevel"/>
    <w:tmpl w:val="2438D78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6BA572F"/>
    <w:multiLevelType w:val="hybridMultilevel"/>
    <w:tmpl w:val="D8BC38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0556384"/>
    <w:multiLevelType w:val="hybridMultilevel"/>
    <w:tmpl w:val="B9BAC850"/>
    <w:lvl w:ilvl="0" w:tplc="3FCE4F8E">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10D73EC"/>
    <w:multiLevelType w:val="hybridMultilevel"/>
    <w:tmpl w:val="E36A14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B76E87"/>
    <w:multiLevelType w:val="hybridMultilevel"/>
    <w:tmpl w:val="EE72389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792159B"/>
    <w:multiLevelType w:val="hybridMultilevel"/>
    <w:tmpl w:val="44FCEED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7BA19E6"/>
    <w:multiLevelType w:val="hybridMultilevel"/>
    <w:tmpl w:val="8110C55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9C501E7"/>
    <w:multiLevelType w:val="hybridMultilevel"/>
    <w:tmpl w:val="496074E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716C7D57"/>
    <w:multiLevelType w:val="hybridMultilevel"/>
    <w:tmpl w:val="6EB0E95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27F4C54"/>
    <w:multiLevelType w:val="hybridMultilevel"/>
    <w:tmpl w:val="FD485F4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8B51914"/>
    <w:multiLevelType w:val="hybridMultilevel"/>
    <w:tmpl w:val="A5B6B8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E3F0181"/>
    <w:multiLevelType w:val="hybridMultilevel"/>
    <w:tmpl w:val="AE2C4D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0"/>
  </w:num>
  <w:num w:numId="4">
    <w:abstractNumId w:val="12"/>
  </w:num>
  <w:num w:numId="5">
    <w:abstractNumId w:val="14"/>
  </w:num>
  <w:num w:numId="6">
    <w:abstractNumId w:val="0"/>
  </w:num>
  <w:num w:numId="7">
    <w:abstractNumId w:val="13"/>
  </w:num>
  <w:num w:numId="8">
    <w:abstractNumId w:val="3"/>
  </w:num>
  <w:num w:numId="9">
    <w:abstractNumId w:val="16"/>
  </w:num>
  <w:num w:numId="10">
    <w:abstractNumId w:val="9"/>
  </w:num>
  <w:num w:numId="11">
    <w:abstractNumId w:val="28"/>
  </w:num>
  <w:num w:numId="12">
    <w:abstractNumId w:val="20"/>
  </w:num>
  <w:num w:numId="13">
    <w:abstractNumId w:val="22"/>
  </w:num>
  <w:num w:numId="14">
    <w:abstractNumId w:val="4"/>
  </w:num>
  <w:num w:numId="15">
    <w:abstractNumId w:val="21"/>
  </w:num>
  <w:num w:numId="16">
    <w:abstractNumId w:val="26"/>
  </w:num>
  <w:num w:numId="17">
    <w:abstractNumId w:val="24"/>
  </w:num>
  <w:num w:numId="18">
    <w:abstractNumId w:val="7"/>
  </w:num>
  <w:num w:numId="19">
    <w:abstractNumId w:val="23"/>
  </w:num>
  <w:num w:numId="20">
    <w:abstractNumId w:val="11"/>
  </w:num>
  <w:num w:numId="21">
    <w:abstractNumId w:val="15"/>
  </w:num>
  <w:num w:numId="22">
    <w:abstractNumId w:val="27"/>
  </w:num>
  <w:num w:numId="23">
    <w:abstractNumId w:val="6"/>
  </w:num>
  <w:num w:numId="24">
    <w:abstractNumId w:val="19"/>
  </w:num>
  <w:num w:numId="25">
    <w:abstractNumId w:val="18"/>
  </w:num>
  <w:num w:numId="26">
    <w:abstractNumId w:val="17"/>
  </w:num>
  <w:num w:numId="27">
    <w:abstractNumId w:val="5"/>
  </w:num>
  <w:num w:numId="28">
    <w:abstractNumId w:val="1"/>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26A5"/>
    <w:rsid w:val="0001159E"/>
    <w:rsid w:val="0003492B"/>
    <w:rsid w:val="00052509"/>
    <w:rsid w:val="00067621"/>
    <w:rsid w:val="000724AB"/>
    <w:rsid w:val="00086A04"/>
    <w:rsid w:val="000A3BE7"/>
    <w:rsid w:val="000A7D37"/>
    <w:rsid w:val="000B59E2"/>
    <w:rsid w:val="000C0B68"/>
    <w:rsid w:val="000D3898"/>
    <w:rsid w:val="00102348"/>
    <w:rsid w:val="00117C03"/>
    <w:rsid w:val="00145F3A"/>
    <w:rsid w:val="00145F96"/>
    <w:rsid w:val="0016021B"/>
    <w:rsid w:val="001774EA"/>
    <w:rsid w:val="001835AD"/>
    <w:rsid w:val="00186434"/>
    <w:rsid w:val="001914FB"/>
    <w:rsid w:val="0019563B"/>
    <w:rsid w:val="001F26CD"/>
    <w:rsid w:val="00204DFF"/>
    <w:rsid w:val="002077EB"/>
    <w:rsid w:val="00235535"/>
    <w:rsid w:val="00264CF2"/>
    <w:rsid w:val="00282A1B"/>
    <w:rsid w:val="00283407"/>
    <w:rsid w:val="002D2936"/>
    <w:rsid w:val="003231ED"/>
    <w:rsid w:val="00325509"/>
    <w:rsid w:val="003352E8"/>
    <w:rsid w:val="003505DF"/>
    <w:rsid w:val="00350954"/>
    <w:rsid w:val="0036240C"/>
    <w:rsid w:val="00380EA8"/>
    <w:rsid w:val="00383ABA"/>
    <w:rsid w:val="00383B5C"/>
    <w:rsid w:val="003852B1"/>
    <w:rsid w:val="0039189C"/>
    <w:rsid w:val="003A05A0"/>
    <w:rsid w:val="003F4BCF"/>
    <w:rsid w:val="00477CE3"/>
    <w:rsid w:val="00481898"/>
    <w:rsid w:val="00490DC1"/>
    <w:rsid w:val="004A4AB4"/>
    <w:rsid w:val="004D7030"/>
    <w:rsid w:val="004D7396"/>
    <w:rsid w:val="004F6407"/>
    <w:rsid w:val="005717AF"/>
    <w:rsid w:val="00571AEB"/>
    <w:rsid w:val="00577843"/>
    <w:rsid w:val="00586BC0"/>
    <w:rsid w:val="005A4C03"/>
    <w:rsid w:val="005C5530"/>
    <w:rsid w:val="005F5C18"/>
    <w:rsid w:val="00624E61"/>
    <w:rsid w:val="00625217"/>
    <w:rsid w:val="00635631"/>
    <w:rsid w:val="00640012"/>
    <w:rsid w:val="00696AD7"/>
    <w:rsid w:val="006A1A86"/>
    <w:rsid w:val="006B0743"/>
    <w:rsid w:val="006C0C02"/>
    <w:rsid w:val="006C5724"/>
    <w:rsid w:val="006D0919"/>
    <w:rsid w:val="006F16ED"/>
    <w:rsid w:val="006F3822"/>
    <w:rsid w:val="006F7AA2"/>
    <w:rsid w:val="00712F63"/>
    <w:rsid w:val="00716EE0"/>
    <w:rsid w:val="00721ABA"/>
    <w:rsid w:val="00732139"/>
    <w:rsid w:val="0076144F"/>
    <w:rsid w:val="0077365A"/>
    <w:rsid w:val="00781998"/>
    <w:rsid w:val="0079187A"/>
    <w:rsid w:val="0079424A"/>
    <w:rsid w:val="007964BB"/>
    <w:rsid w:val="007A71EC"/>
    <w:rsid w:val="007C315B"/>
    <w:rsid w:val="007C3BB9"/>
    <w:rsid w:val="007D438D"/>
    <w:rsid w:val="007E0D6E"/>
    <w:rsid w:val="007E2730"/>
    <w:rsid w:val="00826DAB"/>
    <w:rsid w:val="00852001"/>
    <w:rsid w:val="0085580B"/>
    <w:rsid w:val="00875922"/>
    <w:rsid w:val="008839C8"/>
    <w:rsid w:val="008A0461"/>
    <w:rsid w:val="008C5BC7"/>
    <w:rsid w:val="008F0C9D"/>
    <w:rsid w:val="00901649"/>
    <w:rsid w:val="00901ED8"/>
    <w:rsid w:val="009549AA"/>
    <w:rsid w:val="00956A6E"/>
    <w:rsid w:val="00965A71"/>
    <w:rsid w:val="00975653"/>
    <w:rsid w:val="009B504E"/>
    <w:rsid w:val="009C37C5"/>
    <w:rsid w:val="009C5EF6"/>
    <w:rsid w:val="009E223F"/>
    <w:rsid w:val="009E3A98"/>
    <w:rsid w:val="00A10A73"/>
    <w:rsid w:val="00A22C62"/>
    <w:rsid w:val="00A41D83"/>
    <w:rsid w:val="00A44C5E"/>
    <w:rsid w:val="00AB46ED"/>
    <w:rsid w:val="00AB4A3E"/>
    <w:rsid w:val="00AC45D0"/>
    <w:rsid w:val="00AD5563"/>
    <w:rsid w:val="00AE0A15"/>
    <w:rsid w:val="00B065F4"/>
    <w:rsid w:val="00B07345"/>
    <w:rsid w:val="00B10558"/>
    <w:rsid w:val="00B30153"/>
    <w:rsid w:val="00B344A8"/>
    <w:rsid w:val="00B41DFE"/>
    <w:rsid w:val="00B50E36"/>
    <w:rsid w:val="00B55281"/>
    <w:rsid w:val="00B94570"/>
    <w:rsid w:val="00BA06FF"/>
    <w:rsid w:val="00BB51A2"/>
    <w:rsid w:val="00BE44DA"/>
    <w:rsid w:val="00C06C01"/>
    <w:rsid w:val="00C077A2"/>
    <w:rsid w:val="00C12594"/>
    <w:rsid w:val="00C21BE9"/>
    <w:rsid w:val="00C22AD7"/>
    <w:rsid w:val="00C37E51"/>
    <w:rsid w:val="00C41AED"/>
    <w:rsid w:val="00C55EBC"/>
    <w:rsid w:val="00C72BF2"/>
    <w:rsid w:val="00C91705"/>
    <w:rsid w:val="00CB6E8D"/>
    <w:rsid w:val="00CC643F"/>
    <w:rsid w:val="00CD4529"/>
    <w:rsid w:val="00CD6B8A"/>
    <w:rsid w:val="00CE582B"/>
    <w:rsid w:val="00D12BE5"/>
    <w:rsid w:val="00D13CF2"/>
    <w:rsid w:val="00D17DCF"/>
    <w:rsid w:val="00D41C36"/>
    <w:rsid w:val="00D46A11"/>
    <w:rsid w:val="00D65A23"/>
    <w:rsid w:val="00D67888"/>
    <w:rsid w:val="00D805AE"/>
    <w:rsid w:val="00DB4C7D"/>
    <w:rsid w:val="00DC39E9"/>
    <w:rsid w:val="00DD6002"/>
    <w:rsid w:val="00DE0C4C"/>
    <w:rsid w:val="00DE0CAF"/>
    <w:rsid w:val="00DE3F3D"/>
    <w:rsid w:val="00DF532A"/>
    <w:rsid w:val="00E308CF"/>
    <w:rsid w:val="00E30AAD"/>
    <w:rsid w:val="00E42B70"/>
    <w:rsid w:val="00E43AD6"/>
    <w:rsid w:val="00E61C69"/>
    <w:rsid w:val="00E65DBC"/>
    <w:rsid w:val="00E71D0F"/>
    <w:rsid w:val="00EB7378"/>
    <w:rsid w:val="00EE6F51"/>
    <w:rsid w:val="00F201D2"/>
    <w:rsid w:val="00F25F90"/>
    <w:rsid w:val="00F3722B"/>
    <w:rsid w:val="00F82164"/>
    <w:rsid w:val="00F826A5"/>
    <w:rsid w:val="00F96266"/>
    <w:rsid w:val="00FA3D51"/>
    <w:rsid w:val="00FC5CF6"/>
    <w:rsid w:val="00FF70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E61"/>
    <w:pPr>
      <w:spacing w:after="200" w:line="276" w:lineRule="auto"/>
    </w:pPr>
    <w:rPr>
      <w:lang w:eastAsia="en-US"/>
    </w:rPr>
  </w:style>
  <w:style w:type="paragraph" w:styleId="Heading2">
    <w:name w:val="heading 2"/>
    <w:basedOn w:val="Normal"/>
    <w:next w:val="Normal"/>
    <w:link w:val="Heading2Char"/>
    <w:uiPriority w:val="99"/>
    <w:qFormat/>
    <w:rsid w:val="00D65A23"/>
    <w:pPr>
      <w:keepNext/>
      <w:spacing w:after="0" w:line="240" w:lineRule="auto"/>
      <w:jc w:val="center"/>
      <w:outlineLvl w:val="1"/>
    </w:pPr>
    <w:rPr>
      <w:rFonts w:ascii="Times New Roman" w:eastAsia="Times New Roman" w:hAnsi="Times New Roman"/>
      <w:bCs/>
      <w:sz w:val="28"/>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65A23"/>
    <w:rPr>
      <w:rFonts w:ascii="Times New Roman" w:hAnsi="Times New Roman" w:cs="Times New Roman"/>
      <w:bCs/>
      <w:sz w:val="24"/>
      <w:szCs w:val="24"/>
      <w:lang w:eastAsia="ru-RU"/>
    </w:rPr>
  </w:style>
  <w:style w:type="paragraph" w:styleId="Header">
    <w:name w:val="header"/>
    <w:basedOn w:val="Normal"/>
    <w:link w:val="HeaderChar"/>
    <w:uiPriority w:val="99"/>
    <w:rsid w:val="00F826A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826A5"/>
    <w:rPr>
      <w:rFonts w:cs="Times New Roman"/>
    </w:rPr>
  </w:style>
  <w:style w:type="paragraph" w:styleId="Footer">
    <w:name w:val="footer"/>
    <w:basedOn w:val="Normal"/>
    <w:link w:val="FooterChar"/>
    <w:uiPriority w:val="99"/>
    <w:rsid w:val="00F826A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826A5"/>
    <w:rPr>
      <w:rFonts w:cs="Times New Roman"/>
    </w:rPr>
  </w:style>
  <w:style w:type="table" w:styleId="TableGrid">
    <w:name w:val="Table Grid"/>
    <w:basedOn w:val="TableNormal"/>
    <w:uiPriority w:val="99"/>
    <w:rsid w:val="0018643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B51A2"/>
    <w:pPr>
      <w:ind w:left="720"/>
      <w:contextualSpacing/>
    </w:pPr>
  </w:style>
  <w:style w:type="character" w:styleId="Hyperlink">
    <w:name w:val="Hyperlink"/>
    <w:basedOn w:val="DefaultParagraphFont"/>
    <w:uiPriority w:val="99"/>
    <w:rsid w:val="005717A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933062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ardioline.ru/uploads/Full%20Guidelin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1258</TotalTime>
  <Pages>18</Pages>
  <Words>5511</Words>
  <Characters>31417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GaidinaOV</cp:lastModifiedBy>
  <cp:revision>62</cp:revision>
  <cp:lastPrinted>2015-03-02T04:42:00Z</cp:lastPrinted>
  <dcterms:created xsi:type="dcterms:W3CDTF">2015-02-18T02:01:00Z</dcterms:created>
  <dcterms:modified xsi:type="dcterms:W3CDTF">2015-03-02T04:45:00Z</dcterms:modified>
</cp:coreProperties>
</file>