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0B0" w:rsidRDefault="00A510B0" w:rsidP="00651077">
      <w:pPr>
        <w:spacing w:after="0" w:line="240" w:lineRule="auto"/>
        <w:jc w:val="center"/>
        <w:rPr>
          <w:b/>
          <w:i/>
          <w:sz w:val="32"/>
          <w:u w:val="single"/>
        </w:rPr>
      </w:pPr>
    </w:p>
    <w:p w:rsidR="00A510B0" w:rsidRDefault="00A510B0" w:rsidP="00651077">
      <w:pPr>
        <w:spacing w:after="0" w:line="240" w:lineRule="auto"/>
        <w:jc w:val="center"/>
        <w:rPr>
          <w:b/>
          <w:i/>
          <w:sz w:val="32"/>
          <w:u w:val="single"/>
        </w:rPr>
      </w:pPr>
    </w:p>
    <w:p w:rsidR="00A510B0" w:rsidRDefault="00A510B0" w:rsidP="00651077">
      <w:pPr>
        <w:spacing w:after="0" w:line="240" w:lineRule="auto"/>
        <w:jc w:val="center"/>
        <w:rPr>
          <w:b/>
          <w:i/>
          <w:sz w:val="32"/>
          <w:u w:val="single"/>
        </w:rPr>
      </w:pPr>
    </w:p>
    <w:p w:rsidR="00A510B0" w:rsidRDefault="00A510B0" w:rsidP="00A510B0">
      <w:pPr>
        <w:pStyle w:val="a5"/>
        <w:spacing w:before="28" w:after="100" w:line="100" w:lineRule="atLeast"/>
        <w:jc w:val="center"/>
        <w:rPr>
          <w:rFonts w:ascii="Times New Roman" w:hAnsi="Times New Roman"/>
          <w:b/>
          <w:sz w:val="28"/>
        </w:rPr>
      </w:pPr>
      <w:r>
        <w:rPr>
          <w:rFonts w:ascii="Times New Roman" w:hAnsi="Times New Roman"/>
          <w:b/>
          <w:bCs/>
          <w:sz w:val="24"/>
          <w:szCs w:val="24"/>
        </w:rPr>
        <w:t xml:space="preserve">РОССИЙСКАЯ ФЕДЕРАЦИЯ </w:t>
      </w:r>
    </w:p>
    <w:p w:rsidR="00A510B0" w:rsidRDefault="00A510B0" w:rsidP="00A510B0">
      <w:pPr>
        <w:pStyle w:val="a5"/>
        <w:pBdr>
          <w:bottom w:val="single" w:sz="8" w:space="1" w:color="000000"/>
        </w:pBdr>
        <w:spacing w:after="0"/>
        <w:jc w:val="center"/>
        <w:rPr>
          <w:rFonts w:ascii="Times New Roman" w:hAnsi="Times New Roman"/>
          <w:b/>
          <w:sz w:val="28"/>
        </w:rPr>
      </w:pPr>
      <w:r>
        <w:rPr>
          <w:rFonts w:ascii="Times New Roman" w:hAnsi="Times New Roman"/>
          <w:b/>
          <w:sz w:val="28"/>
        </w:rPr>
        <w:t>Министерство здравоохранения Забайкальского края</w:t>
      </w:r>
    </w:p>
    <w:p w:rsidR="00A510B0" w:rsidRDefault="00A510B0" w:rsidP="00A510B0">
      <w:pPr>
        <w:pStyle w:val="a5"/>
        <w:spacing w:after="0"/>
        <w:jc w:val="center"/>
        <w:rPr>
          <w:rFonts w:ascii="Times New Roman" w:hAnsi="Times New Roman"/>
          <w:b/>
          <w:sz w:val="28"/>
        </w:rPr>
      </w:pPr>
      <w:r>
        <w:rPr>
          <w:rFonts w:ascii="Times New Roman" w:hAnsi="Times New Roman"/>
          <w:b/>
          <w:sz w:val="28"/>
        </w:rPr>
        <w:t>Государственное учреждение здравоохранения</w:t>
      </w:r>
    </w:p>
    <w:p w:rsidR="00A510B0" w:rsidRDefault="00A510B0" w:rsidP="00A510B0">
      <w:pPr>
        <w:pStyle w:val="a5"/>
        <w:spacing w:after="0"/>
        <w:jc w:val="center"/>
        <w:rPr>
          <w:rFonts w:ascii="Times New Roman" w:hAnsi="Times New Roman"/>
          <w:sz w:val="28"/>
        </w:rPr>
      </w:pPr>
      <w:r>
        <w:rPr>
          <w:rFonts w:ascii="Times New Roman" w:hAnsi="Times New Roman"/>
          <w:b/>
          <w:sz w:val="28"/>
        </w:rPr>
        <w:t>КРАЕВАЯ КЛИНИЧЕСКАЯ БОЛЬНИЦА</w:t>
      </w:r>
    </w:p>
    <w:p w:rsidR="00A510B0" w:rsidRDefault="00A510B0" w:rsidP="00A510B0">
      <w:pPr>
        <w:pStyle w:val="a5"/>
        <w:spacing w:after="0"/>
        <w:jc w:val="center"/>
        <w:rPr>
          <w:rFonts w:ascii="Times New Roman" w:hAnsi="Times New Roman"/>
          <w:sz w:val="28"/>
        </w:rPr>
      </w:pPr>
      <w:r>
        <w:rPr>
          <w:rFonts w:ascii="Times New Roman" w:hAnsi="Times New Roman"/>
          <w:sz w:val="28"/>
        </w:rPr>
        <w:t xml:space="preserve">Коханского ул., д. </w:t>
      </w:r>
      <w:smartTag w:uri="urn:schemas-microsoft-com:office:smarttags" w:element="metricconverter">
        <w:smartTagPr>
          <w:attr w:name="ProductID" w:val="7, г"/>
        </w:smartTagPr>
        <w:r>
          <w:rPr>
            <w:rFonts w:ascii="Times New Roman" w:hAnsi="Times New Roman"/>
            <w:sz w:val="28"/>
          </w:rPr>
          <w:t>7, г</w:t>
        </w:r>
      </w:smartTag>
      <w:r>
        <w:rPr>
          <w:rFonts w:ascii="Times New Roman" w:hAnsi="Times New Roman"/>
          <w:sz w:val="28"/>
        </w:rPr>
        <w:t>.Чита, 672038,</w:t>
      </w:r>
    </w:p>
    <w:p w:rsidR="00A510B0" w:rsidRDefault="00A510B0" w:rsidP="00A510B0">
      <w:pPr>
        <w:pStyle w:val="a5"/>
        <w:pBdr>
          <w:bottom w:val="single" w:sz="8" w:space="1" w:color="000000"/>
        </w:pBdr>
        <w:spacing w:after="0"/>
        <w:jc w:val="center"/>
      </w:pPr>
      <w:r>
        <w:rPr>
          <w:rFonts w:ascii="Times New Roman" w:hAnsi="Times New Roman"/>
          <w:sz w:val="28"/>
        </w:rPr>
        <w:t xml:space="preserve">тел. 31-43-23, факс. (302-2) 31-43-24 </w:t>
      </w:r>
      <w:r>
        <w:rPr>
          <w:rFonts w:ascii="Times New Roman" w:hAnsi="Times New Roman"/>
          <w:sz w:val="28"/>
          <w:lang w:val="en-US"/>
        </w:rPr>
        <w:t>E</w:t>
      </w:r>
      <w:r>
        <w:rPr>
          <w:rFonts w:ascii="Times New Roman" w:hAnsi="Times New Roman"/>
          <w:sz w:val="28"/>
        </w:rPr>
        <w:t>-</w:t>
      </w:r>
      <w:r>
        <w:rPr>
          <w:rFonts w:ascii="Times New Roman" w:hAnsi="Times New Roman"/>
          <w:sz w:val="28"/>
          <w:lang w:val="en-US"/>
        </w:rPr>
        <w:t>mail</w:t>
      </w:r>
      <w:r>
        <w:rPr>
          <w:rFonts w:ascii="Times New Roman" w:hAnsi="Times New Roman"/>
          <w:sz w:val="28"/>
        </w:rPr>
        <w:t xml:space="preserve">: </w:t>
      </w:r>
      <w:hyperlink r:id="rId7" w:history="1">
        <w:r>
          <w:rPr>
            <w:rStyle w:val="a3"/>
            <w:sz w:val="28"/>
            <w:lang w:val="en-US"/>
          </w:rPr>
          <w:t>priem</w:t>
        </w:r>
        <w:r>
          <w:rPr>
            <w:rStyle w:val="a3"/>
            <w:sz w:val="28"/>
          </w:rPr>
          <w:t>@</w:t>
        </w:r>
        <w:r>
          <w:rPr>
            <w:rStyle w:val="a3"/>
            <w:sz w:val="28"/>
            <w:lang w:val="en-US"/>
          </w:rPr>
          <w:t>kkb</w:t>
        </w:r>
        <w:r>
          <w:rPr>
            <w:rStyle w:val="a3"/>
            <w:sz w:val="28"/>
          </w:rPr>
          <w:t>.</w:t>
        </w:r>
        <w:r>
          <w:rPr>
            <w:rStyle w:val="a3"/>
            <w:sz w:val="28"/>
            <w:lang w:val="en-US"/>
          </w:rPr>
          <w:t>chita</w:t>
        </w:r>
        <w:r>
          <w:rPr>
            <w:rStyle w:val="a3"/>
            <w:sz w:val="28"/>
          </w:rPr>
          <w:t>.</w:t>
        </w:r>
        <w:r>
          <w:rPr>
            <w:rStyle w:val="a3"/>
            <w:sz w:val="28"/>
            <w:lang w:val="en-US"/>
          </w:rPr>
          <w:t>ru</w:t>
        </w:r>
      </w:hyperlink>
    </w:p>
    <w:p w:rsidR="00A510B0" w:rsidRDefault="00A510B0" w:rsidP="00A510B0">
      <w:pPr>
        <w:pStyle w:val="a5"/>
        <w:spacing w:after="0" w:line="360" w:lineRule="auto"/>
      </w:pPr>
      <w:r>
        <w:t>       № </w:t>
      </w:r>
      <w:r>
        <w:rPr>
          <w:rFonts w:ascii="Times New Roman" w:hAnsi="Times New Roman"/>
          <w:sz w:val="28"/>
        </w:rPr>
        <w:t>406-0                                                                                  29.09.2016 года</w:t>
      </w:r>
    </w:p>
    <w:p w:rsidR="00A510B0" w:rsidRDefault="00A510B0" w:rsidP="00A510B0">
      <w:pPr>
        <w:pStyle w:val="a5"/>
        <w:spacing w:after="0" w:line="360" w:lineRule="auto"/>
        <w:jc w:val="right"/>
      </w:pPr>
      <w:r>
        <w:t> </w:t>
      </w:r>
    </w:p>
    <w:p w:rsidR="00A510B0" w:rsidRDefault="00A510B0" w:rsidP="00A510B0">
      <w:pPr>
        <w:pStyle w:val="a5"/>
        <w:jc w:val="both"/>
      </w:pPr>
      <w:r>
        <w:t xml:space="preserve">                                                                                                                                  </w:t>
      </w:r>
      <w:r>
        <w:rPr>
          <w:rFonts w:ascii="Times New Roman" w:hAnsi="Times New Roman"/>
          <w:sz w:val="28"/>
        </w:rPr>
        <w:t>УТВЕРЖДАЮ</w:t>
      </w:r>
    </w:p>
    <w:p w:rsidR="00A510B0" w:rsidRDefault="00A510B0" w:rsidP="00A510B0">
      <w:pPr>
        <w:pStyle w:val="a5"/>
        <w:jc w:val="right"/>
      </w:pPr>
      <w:r>
        <w:t xml:space="preserve">                                                         </w:t>
      </w:r>
      <w:r>
        <w:rPr>
          <w:rFonts w:ascii="Times New Roman" w:hAnsi="Times New Roman"/>
          <w:sz w:val="28"/>
        </w:rPr>
        <w:t>Главный врач ГУЗ «ККБ»______________________</w:t>
      </w:r>
    </w:p>
    <w:p w:rsidR="00A510B0" w:rsidRDefault="00A510B0" w:rsidP="00A510B0">
      <w:pPr>
        <w:pStyle w:val="a5"/>
        <w:jc w:val="right"/>
        <w:rPr>
          <w:smallCaps/>
        </w:rPr>
      </w:pPr>
      <w:r>
        <w:t xml:space="preserve">                                                                                                           </w:t>
      </w:r>
      <w:r>
        <w:rPr>
          <w:rFonts w:ascii="Times New Roman" w:hAnsi="Times New Roman"/>
          <w:sz w:val="28"/>
        </w:rPr>
        <w:t>Шальнев В.  А.</w:t>
      </w:r>
    </w:p>
    <w:p w:rsidR="00A510B0" w:rsidRDefault="00A510B0" w:rsidP="00A510B0">
      <w:pPr>
        <w:pStyle w:val="a5"/>
        <w:spacing w:after="0"/>
        <w:jc w:val="right"/>
        <w:rPr>
          <w:smallCaps/>
        </w:rPr>
      </w:pPr>
      <w:r>
        <w:rPr>
          <w:smallCaps/>
        </w:rPr>
        <w:t> </w:t>
      </w:r>
    </w:p>
    <w:p w:rsidR="00A510B0" w:rsidRDefault="00A510B0" w:rsidP="00A510B0">
      <w:pPr>
        <w:pStyle w:val="a5"/>
        <w:spacing w:after="0"/>
        <w:jc w:val="right"/>
        <w:rPr>
          <w:smallCaps/>
        </w:rPr>
      </w:pPr>
      <w:r>
        <w:rPr>
          <w:smallCaps/>
        </w:rPr>
        <w:t> </w:t>
      </w:r>
    </w:p>
    <w:p w:rsidR="00A510B0" w:rsidRDefault="00A510B0" w:rsidP="00A510B0">
      <w:pPr>
        <w:pStyle w:val="a5"/>
        <w:spacing w:after="0" w:line="360" w:lineRule="auto"/>
        <w:jc w:val="center"/>
        <w:rPr>
          <w:smallCaps/>
        </w:rPr>
      </w:pPr>
      <w:r>
        <w:rPr>
          <w:smallCaps/>
        </w:rPr>
        <w:t> </w:t>
      </w:r>
    </w:p>
    <w:p w:rsidR="00A510B0" w:rsidRDefault="00A510B0" w:rsidP="00A510B0">
      <w:pPr>
        <w:pStyle w:val="a5"/>
        <w:spacing w:after="0" w:line="360" w:lineRule="auto"/>
        <w:jc w:val="center"/>
        <w:rPr>
          <w:rFonts w:ascii="Times New Roman" w:hAnsi="Times New Roman"/>
          <w:b/>
          <w:color w:val="000000"/>
          <w:sz w:val="28"/>
        </w:rPr>
      </w:pPr>
    </w:p>
    <w:p w:rsidR="00A510B0" w:rsidRPr="005D328C" w:rsidRDefault="00A510B0" w:rsidP="00A510B0">
      <w:pPr>
        <w:pStyle w:val="a5"/>
        <w:jc w:val="center"/>
        <w:rPr>
          <w:b/>
          <w:color w:val="000000"/>
          <w:sz w:val="32"/>
          <w:szCs w:val="32"/>
        </w:rPr>
      </w:pPr>
      <w:r w:rsidRPr="005D328C">
        <w:rPr>
          <w:rFonts w:ascii="Times New Roman" w:hAnsi="Times New Roman"/>
          <w:b/>
          <w:color w:val="000000"/>
          <w:sz w:val="32"/>
          <w:szCs w:val="32"/>
        </w:rPr>
        <w:t>Информационное письмо</w:t>
      </w:r>
    </w:p>
    <w:p w:rsidR="00A510B0" w:rsidRPr="00A510B0" w:rsidRDefault="00A510B0" w:rsidP="00A510B0">
      <w:pPr>
        <w:spacing w:after="0" w:line="240" w:lineRule="auto"/>
        <w:jc w:val="center"/>
        <w:rPr>
          <w:rFonts w:ascii="Times New Roman" w:hAnsi="Times New Roman" w:cs="Times New Roman"/>
          <w:b/>
          <w:sz w:val="32"/>
          <w:u w:val="single"/>
        </w:rPr>
      </w:pPr>
      <w:r w:rsidRPr="00A510B0">
        <w:rPr>
          <w:rFonts w:ascii="Times New Roman" w:hAnsi="Times New Roman" w:cs="Times New Roman"/>
          <w:b/>
          <w:sz w:val="32"/>
          <w:u w:val="single"/>
        </w:rPr>
        <w:t>МЕСТО САРТАНОВ В ЛЕЧЕНИИ АРТЕРИАЛЬНОЙ ГИПЕРТОНИИ</w:t>
      </w:r>
    </w:p>
    <w:p w:rsidR="00A510B0" w:rsidRDefault="00A510B0" w:rsidP="00A510B0">
      <w:pPr>
        <w:widowControl w:val="0"/>
        <w:autoSpaceDE w:val="0"/>
        <w:autoSpaceDN w:val="0"/>
        <w:adjustRightInd w:val="0"/>
        <w:jc w:val="center"/>
        <w:rPr>
          <w:rFonts w:ascii="Calibri" w:hAnsi="Calibri" w:cs="Calibri"/>
          <w:sz w:val="32"/>
          <w:szCs w:val="32"/>
        </w:rPr>
      </w:pPr>
    </w:p>
    <w:p w:rsidR="00A510B0" w:rsidRPr="0071598D" w:rsidRDefault="00A510B0" w:rsidP="00A510B0">
      <w:pPr>
        <w:widowControl w:val="0"/>
        <w:autoSpaceDE w:val="0"/>
        <w:autoSpaceDN w:val="0"/>
        <w:adjustRightInd w:val="0"/>
        <w:jc w:val="center"/>
        <w:rPr>
          <w:rFonts w:ascii="Times New Roman" w:hAnsi="Times New Roman" w:cs="Times New Roman"/>
          <w:b/>
          <w:i/>
          <w:sz w:val="32"/>
          <w:szCs w:val="32"/>
        </w:rPr>
      </w:pPr>
      <w:r w:rsidRPr="0071598D">
        <w:rPr>
          <w:rFonts w:ascii="Times New Roman" w:hAnsi="Times New Roman" w:cs="Times New Roman"/>
          <w:b/>
          <w:i/>
          <w:sz w:val="32"/>
          <w:szCs w:val="32"/>
        </w:rPr>
        <w:t xml:space="preserve">Врач </w:t>
      </w:r>
      <w:r>
        <w:rPr>
          <w:rFonts w:ascii="Times New Roman" w:hAnsi="Times New Roman" w:cs="Times New Roman"/>
          <w:b/>
          <w:i/>
          <w:sz w:val="32"/>
          <w:szCs w:val="32"/>
        </w:rPr>
        <w:t>–кардиолог М.С.Утюжникова</w:t>
      </w:r>
    </w:p>
    <w:p w:rsidR="00A510B0" w:rsidRDefault="00A510B0" w:rsidP="00651077">
      <w:pPr>
        <w:spacing w:after="0" w:line="240" w:lineRule="auto"/>
        <w:jc w:val="center"/>
        <w:rPr>
          <w:b/>
          <w:i/>
          <w:sz w:val="32"/>
          <w:u w:val="single"/>
        </w:rPr>
      </w:pPr>
    </w:p>
    <w:p w:rsidR="00A510B0" w:rsidRDefault="00A510B0" w:rsidP="00651077">
      <w:pPr>
        <w:spacing w:after="0" w:line="240" w:lineRule="auto"/>
        <w:jc w:val="center"/>
        <w:rPr>
          <w:b/>
          <w:i/>
          <w:sz w:val="32"/>
          <w:u w:val="single"/>
        </w:rPr>
      </w:pPr>
    </w:p>
    <w:p w:rsidR="00A510B0" w:rsidRDefault="00A510B0" w:rsidP="00651077">
      <w:pPr>
        <w:spacing w:after="0" w:line="240" w:lineRule="auto"/>
        <w:jc w:val="center"/>
        <w:rPr>
          <w:b/>
          <w:i/>
          <w:sz w:val="32"/>
          <w:u w:val="single"/>
        </w:rPr>
      </w:pPr>
    </w:p>
    <w:p w:rsidR="00A510B0" w:rsidRDefault="00A510B0" w:rsidP="00651077">
      <w:pPr>
        <w:spacing w:after="0" w:line="240" w:lineRule="auto"/>
        <w:jc w:val="center"/>
        <w:rPr>
          <w:b/>
          <w:i/>
          <w:sz w:val="32"/>
          <w:u w:val="single"/>
        </w:rPr>
      </w:pPr>
    </w:p>
    <w:p w:rsidR="00A510B0" w:rsidRDefault="00A510B0" w:rsidP="00651077">
      <w:pPr>
        <w:spacing w:after="0" w:line="240" w:lineRule="auto"/>
        <w:jc w:val="center"/>
        <w:rPr>
          <w:b/>
          <w:i/>
          <w:sz w:val="32"/>
          <w:u w:val="single"/>
        </w:rPr>
      </w:pPr>
    </w:p>
    <w:p w:rsidR="00A510B0" w:rsidRDefault="00A510B0" w:rsidP="00651077">
      <w:pPr>
        <w:spacing w:after="0" w:line="240" w:lineRule="auto"/>
        <w:jc w:val="center"/>
        <w:rPr>
          <w:b/>
          <w:i/>
          <w:sz w:val="32"/>
          <w:u w:val="single"/>
        </w:rPr>
      </w:pPr>
    </w:p>
    <w:p w:rsidR="00A510B0" w:rsidRDefault="00A510B0" w:rsidP="00651077">
      <w:pPr>
        <w:spacing w:after="0" w:line="240" w:lineRule="auto"/>
        <w:jc w:val="center"/>
        <w:rPr>
          <w:b/>
          <w:i/>
          <w:sz w:val="32"/>
          <w:u w:val="single"/>
        </w:rPr>
      </w:pPr>
    </w:p>
    <w:p w:rsidR="00A510B0" w:rsidRDefault="00A510B0" w:rsidP="00651077">
      <w:pPr>
        <w:spacing w:after="0" w:line="240" w:lineRule="auto"/>
        <w:jc w:val="center"/>
        <w:rPr>
          <w:b/>
          <w:i/>
          <w:sz w:val="32"/>
          <w:u w:val="single"/>
        </w:rPr>
      </w:pPr>
    </w:p>
    <w:p w:rsidR="00A510B0" w:rsidRDefault="00A510B0" w:rsidP="00651077">
      <w:pPr>
        <w:spacing w:after="0" w:line="240" w:lineRule="auto"/>
        <w:jc w:val="center"/>
        <w:rPr>
          <w:b/>
          <w:i/>
          <w:sz w:val="32"/>
          <w:u w:val="single"/>
        </w:rPr>
      </w:pPr>
    </w:p>
    <w:p w:rsidR="00A510B0" w:rsidRDefault="00A510B0" w:rsidP="00651077">
      <w:pPr>
        <w:spacing w:after="0" w:line="240" w:lineRule="auto"/>
        <w:jc w:val="center"/>
        <w:rPr>
          <w:b/>
          <w:i/>
          <w:sz w:val="32"/>
          <w:u w:val="single"/>
        </w:rPr>
      </w:pPr>
    </w:p>
    <w:p w:rsidR="00A510B0" w:rsidRDefault="00A510B0" w:rsidP="00651077">
      <w:pPr>
        <w:spacing w:after="0" w:line="240" w:lineRule="auto"/>
        <w:jc w:val="center"/>
        <w:rPr>
          <w:b/>
          <w:i/>
          <w:sz w:val="32"/>
          <w:u w:val="single"/>
        </w:rPr>
      </w:pPr>
    </w:p>
    <w:p w:rsidR="00A510B0" w:rsidRDefault="00A510B0" w:rsidP="00651077">
      <w:pPr>
        <w:spacing w:after="0" w:line="240" w:lineRule="auto"/>
        <w:jc w:val="center"/>
        <w:rPr>
          <w:b/>
          <w:i/>
          <w:sz w:val="32"/>
          <w:u w:val="single"/>
        </w:rPr>
      </w:pPr>
    </w:p>
    <w:p w:rsidR="00A510B0" w:rsidRDefault="00A510B0" w:rsidP="00651077">
      <w:pPr>
        <w:spacing w:after="0" w:line="240" w:lineRule="auto"/>
        <w:jc w:val="center"/>
        <w:rPr>
          <w:b/>
          <w:i/>
          <w:sz w:val="32"/>
          <w:u w:val="single"/>
        </w:rPr>
      </w:pPr>
    </w:p>
    <w:p w:rsidR="00A510B0" w:rsidRDefault="00A510B0" w:rsidP="00651077">
      <w:pPr>
        <w:spacing w:after="0" w:line="240" w:lineRule="auto"/>
        <w:jc w:val="center"/>
        <w:rPr>
          <w:b/>
          <w:i/>
          <w:sz w:val="32"/>
          <w:u w:val="single"/>
        </w:rPr>
      </w:pPr>
    </w:p>
    <w:p w:rsidR="00D3159C" w:rsidRPr="00F24440" w:rsidRDefault="00D3159C" w:rsidP="00651077">
      <w:pPr>
        <w:spacing w:after="0" w:line="240" w:lineRule="auto"/>
        <w:jc w:val="center"/>
        <w:rPr>
          <w:b/>
          <w:i/>
          <w:sz w:val="32"/>
          <w:u w:val="single"/>
        </w:rPr>
      </w:pPr>
      <w:r w:rsidRPr="00F24440">
        <w:rPr>
          <w:b/>
          <w:i/>
          <w:sz w:val="32"/>
          <w:u w:val="single"/>
        </w:rPr>
        <w:t>МЕСТО САРТАНОВ В ЛЕЧЕНИИ АРТЕРИАЛЬНОЙ ГИПЕРТОНИИ</w:t>
      </w:r>
    </w:p>
    <w:p w:rsidR="009002EB" w:rsidRPr="00F24440" w:rsidRDefault="009002EB" w:rsidP="00651077">
      <w:pPr>
        <w:spacing w:after="0" w:line="240" w:lineRule="auto"/>
        <w:jc w:val="both"/>
        <w:rPr>
          <w:sz w:val="28"/>
        </w:rPr>
      </w:pPr>
      <w:r w:rsidRPr="00F24440">
        <w:rPr>
          <w:sz w:val="28"/>
        </w:rPr>
        <w:t xml:space="preserve">Артериальная гипертензия (АГ) в нашей стране, как и во многих странах мира, остается одним из самых распространенных сердечно-сосудистых заболеваний, с которым приходится сталкиваться практическим врачам. Неадекватное снижение АД является проблемой у всех пациентов с АГ, но особую значимость приобретает у людей с высоким риском развития осложнений. Согласно современным рекомендациям в настоящее время для лечения больных АГ рекомендуются 5 классов антигипертензивных ЛС с доказанным влиянием на степень сердечно-сосудистого риска и не имеющих существенных различий по выраженности антигипертензивного см. табл. 1. </w:t>
      </w:r>
    </w:p>
    <w:p w:rsidR="009002EB" w:rsidRPr="00F24440" w:rsidRDefault="009002EB" w:rsidP="00651077">
      <w:pPr>
        <w:spacing w:after="0" w:line="240" w:lineRule="auto"/>
        <w:jc w:val="both"/>
        <w:rPr>
          <w:sz w:val="28"/>
        </w:rPr>
      </w:pPr>
      <w:r w:rsidRPr="00F24440">
        <w:rPr>
          <w:sz w:val="28"/>
        </w:rPr>
        <w:t>Таблица 1. Рекомендации РМОАГ/ ВНОК 2010 г.: антигипертензивные препараты</w:t>
      </w:r>
    </w:p>
    <w:p w:rsidR="009002EB" w:rsidRPr="00F24440" w:rsidRDefault="009002EB" w:rsidP="00651077">
      <w:pPr>
        <w:spacing w:after="0" w:line="240" w:lineRule="auto"/>
        <w:jc w:val="both"/>
        <w:rPr>
          <w:sz w:val="28"/>
        </w:rPr>
      </w:pPr>
      <w:r w:rsidRPr="00F24440">
        <w:rPr>
          <w:sz w:val="28"/>
        </w:rPr>
        <w:t>Основные</w:t>
      </w:r>
    </w:p>
    <w:p w:rsidR="009002EB" w:rsidRPr="00F24440" w:rsidRDefault="009002EB" w:rsidP="00651077">
      <w:pPr>
        <w:spacing w:after="0" w:line="240" w:lineRule="auto"/>
        <w:jc w:val="both"/>
        <w:rPr>
          <w:sz w:val="28"/>
        </w:rPr>
      </w:pPr>
      <w:r w:rsidRPr="00F24440">
        <w:rPr>
          <w:sz w:val="28"/>
        </w:rPr>
        <w:t>• Ингибиторы ангиотензинпревращающего фермента (ИАПФ)</w:t>
      </w:r>
    </w:p>
    <w:p w:rsidR="009002EB" w:rsidRPr="00F24440" w:rsidRDefault="009002EB" w:rsidP="00651077">
      <w:pPr>
        <w:spacing w:after="0" w:line="240" w:lineRule="auto"/>
        <w:jc w:val="both"/>
        <w:rPr>
          <w:sz w:val="28"/>
        </w:rPr>
      </w:pPr>
      <w:r w:rsidRPr="00F24440">
        <w:rPr>
          <w:sz w:val="28"/>
        </w:rPr>
        <w:t>• Блокаторы рецепторов к ангиотензину II (БРА)</w:t>
      </w:r>
    </w:p>
    <w:p w:rsidR="009002EB" w:rsidRPr="00F24440" w:rsidRDefault="009002EB" w:rsidP="00651077">
      <w:pPr>
        <w:spacing w:after="0" w:line="240" w:lineRule="auto"/>
        <w:jc w:val="both"/>
        <w:rPr>
          <w:sz w:val="28"/>
        </w:rPr>
      </w:pPr>
      <w:r w:rsidRPr="00F24440">
        <w:rPr>
          <w:sz w:val="28"/>
        </w:rPr>
        <w:t>• Антагонисты кальция (АК)</w:t>
      </w:r>
    </w:p>
    <w:p w:rsidR="009002EB" w:rsidRPr="00F24440" w:rsidRDefault="009002EB" w:rsidP="00651077">
      <w:pPr>
        <w:spacing w:after="0" w:line="240" w:lineRule="auto"/>
        <w:jc w:val="both"/>
        <w:rPr>
          <w:sz w:val="28"/>
        </w:rPr>
      </w:pPr>
      <w:r w:rsidRPr="00F24440">
        <w:rPr>
          <w:sz w:val="28"/>
        </w:rPr>
        <w:t>• β-Адреноблокаторы (БАБ)</w:t>
      </w:r>
    </w:p>
    <w:p w:rsidR="009002EB" w:rsidRPr="00F24440" w:rsidRDefault="009002EB" w:rsidP="00651077">
      <w:pPr>
        <w:spacing w:after="0" w:line="240" w:lineRule="auto"/>
        <w:jc w:val="both"/>
        <w:rPr>
          <w:sz w:val="28"/>
        </w:rPr>
      </w:pPr>
      <w:r w:rsidRPr="00F24440">
        <w:rPr>
          <w:sz w:val="28"/>
        </w:rPr>
        <w:t>• Тиазидные диуретики (ТД)</w:t>
      </w:r>
    </w:p>
    <w:p w:rsidR="009002EB" w:rsidRPr="00F24440" w:rsidRDefault="009002EB" w:rsidP="00651077">
      <w:pPr>
        <w:spacing w:after="0" w:line="240" w:lineRule="auto"/>
        <w:jc w:val="both"/>
        <w:rPr>
          <w:sz w:val="28"/>
        </w:rPr>
      </w:pPr>
      <w:r w:rsidRPr="00F24440">
        <w:rPr>
          <w:sz w:val="28"/>
        </w:rPr>
        <w:t>Дополнительные (в составе комбинированной терапии)</w:t>
      </w:r>
    </w:p>
    <w:p w:rsidR="009002EB" w:rsidRPr="00F24440" w:rsidRDefault="009002EB" w:rsidP="00651077">
      <w:pPr>
        <w:spacing w:after="0" w:line="240" w:lineRule="auto"/>
        <w:jc w:val="both"/>
        <w:rPr>
          <w:sz w:val="28"/>
        </w:rPr>
      </w:pPr>
      <w:r w:rsidRPr="00F24440">
        <w:rPr>
          <w:sz w:val="28"/>
        </w:rPr>
        <w:t>• Прямые ингибиторы ренина</w:t>
      </w:r>
    </w:p>
    <w:p w:rsidR="009002EB" w:rsidRPr="00F24440" w:rsidRDefault="009002EB" w:rsidP="00651077">
      <w:pPr>
        <w:spacing w:after="0" w:line="240" w:lineRule="auto"/>
        <w:jc w:val="both"/>
        <w:rPr>
          <w:sz w:val="28"/>
        </w:rPr>
      </w:pPr>
      <w:r w:rsidRPr="00F24440">
        <w:rPr>
          <w:sz w:val="28"/>
        </w:rPr>
        <w:t>• α-Адреноблокаторы</w:t>
      </w:r>
    </w:p>
    <w:p w:rsidR="009002EB" w:rsidRPr="00F24440" w:rsidRDefault="009002EB" w:rsidP="00651077">
      <w:pPr>
        <w:spacing w:after="0" w:line="240" w:lineRule="auto"/>
        <w:jc w:val="both"/>
        <w:rPr>
          <w:sz w:val="28"/>
        </w:rPr>
      </w:pPr>
      <w:r w:rsidRPr="00F24440">
        <w:rPr>
          <w:sz w:val="28"/>
        </w:rPr>
        <w:t>• Агонисты имидазолиновых рецепторов</w:t>
      </w:r>
    </w:p>
    <w:p w:rsidR="00D3159C" w:rsidRDefault="009002EB" w:rsidP="00651077">
      <w:pPr>
        <w:spacing w:after="0" w:line="240" w:lineRule="auto"/>
        <w:jc w:val="both"/>
        <w:rPr>
          <w:sz w:val="28"/>
        </w:rPr>
      </w:pPr>
      <w:r w:rsidRPr="00F24440">
        <w:rPr>
          <w:sz w:val="28"/>
        </w:rPr>
        <w:t>Каждый класс имеет свои особенности применения, преимущества и ограничения, связанные с возможностью развития нежелательных реакций.</w:t>
      </w:r>
    </w:p>
    <w:p w:rsidR="005E4758" w:rsidRPr="00F24440" w:rsidRDefault="005E4758" w:rsidP="00651077">
      <w:pPr>
        <w:spacing w:after="0" w:line="240" w:lineRule="auto"/>
        <w:jc w:val="both"/>
        <w:rPr>
          <w:sz w:val="28"/>
        </w:rPr>
      </w:pPr>
      <w:bookmarkStart w:id="0" w:name="_GoBack"/>
      <w:bookmarkEnd w:id="0"/>
    </w:p>
    <w:p w:rsidR="00D3159C" w:rsidRPr="005E4758" w:rsidRDefault="00D3159C" w:rsidP="00651077">
      <w:pPr>
        <w:spacing w:after="0" w:line="240" w:lineRule="auto"/>
        <w:jc w:val="center"/>
        <w:rPr>
          <w:sz w:val="32"/>
          <w:u w:val="single"/>
        </w:rPr>
      </w:pPr>
      <w:r w:rsidRPr="005E4758">
        <w:rPr>
          <w:b/>
          <w:bCs/>
          <w:sz w:val="32"/>
          <w:u w:val="single"/>
        </w:rPr>
        <w:t>Каково место сартанов в лечении артериальной гипертонии?</w:t>
      </w:r>
    </w:p>
    <w:p w:rsidR="00D3159C" w:rsidRPr="00F24440" w:rsidRDefault="00D3159C" w:rsidP="00651077">
      <w:pPr>
        <w:spacing w:after="0" w:line="240" w:lineRule="auto"/>
        <w:jc w:val="both"/>
        <w:rPr>
          <w:sz w:val="28"/>
        </w:rPr>
      </w:pPr>
      <w:r w:rsidRPr="00F24440">
        <w:rPr>
          <w:sz w:val="28"/>
        </w:rPr>
        <w:t>Синонимы для этих лекарств:</w:t>
      </w:r>
    </w:p>
    <w:p w:rsidR="00D3159C" w:rsidRPr="00F24440" w:rsidRDefault="00D3159C" w:rsidP="00651077">
      <w:pPr>
        <w:numPr>
          <w:ilvl w:val="0"/>
          <w:numId w:val="1"/>
        </w:numPr>
        <w:spacing w:after="0" w:line="240" w:lineRule="auto"/>
        <w:jc w:val="both"/>
        <w:rPr>
          <w:sz w:val="28"/>
        </w:rPr>
      </w:pPr>
      <w:r w:rsidRPr="00F24440">
        <w:rPr>
          <w:sz w:val="28"/>
        </w:rPr>
        <w:t>блокаторы рецепторов ангиотензина-II;</w:t>
      </w:r>
    </w:p>
    <w:p w:rsidR="00D3159C" w:rsidRPr="00F24440" w:rsidRDefault="00D3159C" w:rsidP="00651077">
      <w:pPr>
        <w:numPr>
          <w:ilvl w:val="0"/>
          <w:numId w:val="1"/>
        </w:numPr>
        <w:spacing w:after="0" w:line="240" w:lineRule="auto"/>
        <w:jc w:val="both"/>
        <w:rPr>
          <w:sz w:val="28"/>
        </w:rPr>
      </w:pPr>
      <w:r w:rsidRPr="00F24440">
        <w:rPr>
          <w:sz w:val="28"/>
        </w:rPr>
        <w:t>антагонисты рецепторов ангиотензина;</w:t>
      </w:r>
    </w:p>
    <w:p w:rsidR="00D3159C" w:rsidRPr="00F24440" w:rsidRDefault="00D3159C" w:rsidP="00651077">
      <w:pPr>
        <w:numPr>
          <w:ilvl w:val="0"/>
          <w:numId w:val="1"/>
        </w:numPr>
        <w:spacing w:after="0" w:line="240" w:lineRule="auto"/>
        <w:jc w:val="both"/>
        <w:rPr>
          <w:sz w:val="28"/>
        </w:rPr>
      </w:pPr>
      <w:r w:rsidRPr="00F24440">
        <w:rPr>
          <w:sz w:val="28"/>
        </w:rPr>
        <w:t>сартаны.</w:t>
      </w:r>
    </w:p>
    <w:p w:rsidR="00D3159C" w:rsidRPr="00F24440" w:rsidRDefault="00D3159C" w:rsidP="00651077">
      <w:pPr>
        <w:spacing w:after="0" w:line="240" w:lineRule="auto"/>
        <w:jc w:val="both"/>
        <w:rPr>
          <w:sz w:val="28"/>
        </w:rPr>
      </w:pPr>
      <w:r w:rsidRPr="00F24440">
        <w:rPr>
          <w:sz w:val="28"/>
        </w:rPr>
        <w:t>Блокаторы рецепторов ангиотензина-II имеют самую лучшую приверженность к лечению среди всех классов таблеток от давления. Установлено, что доля пациентов, которые стабильно продолжают принимать лекарства от гипертонии в течение 2 лет, самая высокая среди тех больных, кому назначают сартаны. Причина — у этих препаратов самая низкая частота побочных эффектов, сравнимая с использованием плацебо. Главное, что у больных практически не возникает сухой кашель, который является частой проблемой при назначении ингибиторов АПФ.</w:t>
      </w:r>
    </w:p>
    <w:p w:rsidR="00D3159C" w:rsidRPr="00F24440" w:rsidRDefault="00D3159C" w:rsidP="00651077">
      <w:pPr>
        <w:spacing w:after="0" w:line="240" w:lineRule="auto"/>
        <w:jc w:val="both"/>
        <w:rPr>
          <w:sz w:val="28"/>
        </w:rPr>
      </w:pPr>
      <w:r w:rsidRPr="00F24440">
        <w:rPr>
          <w:sz w:val="28"/>
        </w:rPr>
        <w:lastRenderedPageBreak/>
        <w:t>Эффективность снижения кровяного давления с помощью лекарств из этой группы зависит от исходной активности ренин-ангиотензинной системы. Наиболее сильно они действуют на больных с высокой активностью ренина в плазме крови. Проверить ее можно, сдав анализ крови. Все блокаторов рецепторов ангиотензина II оказывают длительный эффект снижения артериального давления, который продолжается в течение 24 ч. Этот эффект проявляется через 2-4 недели терапии и усиливается к 6-8-й неделе лечения. Большинство препаратов вызывают дозозависимое снижение артериального давдения. Важно, что они не нарушают его нормальный суточный ритм.</w:t>
      </w:r>
    </w:p>
    <w:p w:rsidR="00651077" w:rsidRDefault="00D3159C" w:rsidP="00651077">
      <w:pPr>
        <w:spacing w:after="0" w:line="240" w:lineRule="auto"/>
        <w:jc w:val="both"/>
        <w:rPr>
          <w:sz w:val="28"/>
        </w:rPr>
      </w:pPr>
      <w:r w:rsidRPr="00F24440">
        <w:rPr>
          <w:sz w:val="28"/>
        </w:rPr>
        <w:t xml:space="preserve">Имеющиеся клинические наблюдения свидетельствуют о том, что при длительном применении блокаторов ангиотензиновых рецепторов (в течение двух лет и более) не происходите привыкание к их действию. Отмена лечения не приводит к «рикошетному» повышению артериального давления. Блокаторов рецепторов ангиотензина II не снижают уровень кровяного давления, если он находится в пределах нормальных значений. </w:t>
      </w:r>
    </w:p>
    <w:p w:rsidR="005E4758" w:rsidRDefault="005E4758" w:rsidP="00651077">
      <w:pPr>
        <w:spacing w:after="0" w:line="240" w:lineRule="auto"/>
        <w:jc w:val="both"/>
        <w:rPr>
          <w:sz w:val="28"/>
        </w:rPr>
      </w:pPr>
    </w:p>
    <w:p w:rsidR="00D3159C" w:rsidRPr="005E4758" w:rsidRDefault="00D3159C" w:rsidP="00651077">
      <w:pPr>
        <w:spacing w:after="0" w:line="240" w:lineRule="auto"/>
        <w:jc w:val="both"/>
        <w:rPr>
          <w:sz w:val="28"/>
          <w:u w:val="single"/>
        </w:rPr>
      </w:pPr>
      <w:r w:rsidRPr="005E4758">
        <w:rPr>
          <w:b/>
          <w:bCs/>
          <w:sz w:val="28"/>
          <w:u w:val="single"/>
        </w:rPr>
        <w:t>Для каких групп пациентов лучше выбирать сартаны в качестве препаратов первого ряда?</w:t>
      </w:r>
    </w:p>
    <w:p w:rsidR="00D3159C" w:rsidRPr="00F24440" w:rsidRDefault="00D3159C" w:rsidP="00651077">
      <w:pPr>
        <w:spacing w:after="0" w:line="240" w:lineRule="auto"/>
        <w:jc w:val="both"/>
        <w:rPr>
          <w:sz w:val="28"/>
        </w:rPr>
      </w:pPr>
      <w:r w:rsidRPr="00F24440">
        <w:rPr>
          <w:sz w:val="28"/>
        </w:rPr>
        <w:t>Согласно рекомендациям так же как и ИАПФ, сартаны являются препаратами выбора для лечения артериальной гипертонии у пациентов молодого возраста, у которых обычно активность ренин-ангиотензиновой системы повышена. Особое значение в этом случае придают возможностям данной группы препаратов предупреждать или замедлять повреждение органов-мишеней.</w:t>
      </w:r>
    </w:p>
    <w:p w:rsidR="00D3159C" w:rsidRDefault="00D3159C" w:rsidP="00651077">
      <w:pPr>
        <w:spacing w:after="0" w:line="240" w:lineRule="auto"/>
        <w:jc w:val="both"/>
        <w:rPr>
          <w:sz w:val="28"/>
        </w:rPr>
      </w:pPr>
      <w:r w:rsidRPr="00F24440">
        <w:rPr>
          <w:sz w:val="28"/>
        </w:rPr>
        <w:t>Сартаны являются препаратами выбора при лечении пациентов с сахарным диабетом. Они имеют выраженные органопротективные свойства: уменьшают степень микроальбуминурии при диабетической и недиабетической нефропатии, обладают выраженным эффектом по предотвращению гипертрофии левого желудочка и способности увеличивать вероятность удержания синусового ритма у пациентов с пароксизмальной (персистирующей) формой мерцательной аритмии. Вообще показания для назначения сартанов существенно расширились за последние годы (табл. 1).</w:t>
      </w:r>
    </w:p>
    <w:p w:rsidR="00651077" w:rsidRPr="00F24440" w:rsidRDefault="00651077" w:rsidP="00651077">
      <w:pPr>
        <w:spacing w:after="0" w:line="240" w:lineRule="auto"/>
        <w:jc w:val="both"/>
        <w:rPr>
          <w:sz w:val="28"/>
        </w:rPr>
      </w:pPr>
    </w:p>
    <w:p w:rsidR="00D3159C" w:rsidRPr="00F24440" w:rsidRDefault="00D3159C" w:rsidP="00F24440">
      <w:pPr>
        <w:jc w:val="both"/>
        <w:rPr>
          <w:sz w:val="28"/>
        </w:rPr>
      </w:pPr>
      <w:r w:rsidRPr="00F24440">
        <w:rPr>
          <w:b/>
          <w:bCs/>
          <w:sz w:val="28"/>
        </w:rPr>
        <w:t>Таблица 1. Показания к назначению сартанов при артериальной гипертонии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960"/>
        <w:gridCol w:w="1623"/>
        <w:gridCol w:w="1901"/>
        <w:gridCol w:w="1901"/>
      </w:tblGrid>
      <w:tr w:rsidR="00D3159C" w:rsidRPr="00D3159C" w:rsidTr="00D3159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b/>
                <w:bCs/>
                <w:sz w:val="26"/>
                <w:szCs w:val="26"/>
              </w:rPr>
              <w:t>Рекомендации по лечению АГ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b/>
                <w:bCs/>
                <w:sz w:val="26"/>
                <w:szCs w:val="26"/>
              </w:rPr>
              <w:t>ДАГ 1 (2000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b/>
                <w:bCs/>
                <w:sz w:val="26"/>
                <w:szCs w:val="26"/>
              </w:rPr>
              <w:t>ESH/ESC (2003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b/>
                <w:bCs/>
                <w:sz w:val="26"/>
                <w:szCs w:val="26"/>
              </w:rPr>
              <w:t>ESH/ESC (2007 г.)</w:t>
            </w:r>
          </w:p>
        </w:tc>
      </w:tr>
      <w:tr w:rsidR="00D3159C" w:rsidRPr="00D3159C" w:rsidTr="00D3159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Непереносимость (кашель) ИАПФ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w:t>
            </w:r>
          </w:p>
        </w:tc>
      </w:tr>
      <w:tr w:rsidR="00D3159C" w:rsidRPr="00D3159C" w:rsidTr="00D3159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Нефропатия при СД II типа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w:t>
            </w:r>
          </w:p>
        </w:tc>
      </w:tr>
      <w:tr w:rsidR="00D3159C" w:rsidRPr="00D3159C" w:rsidTr="00D3159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lastRenderedPageBreak/>
              <w:t>Микроальбуминурия/Протеинурия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w:t>
            </w:r>
          </w:p>
        </w:tc>
      </w:tr>
      <w:tr w:rsidR="00D3159C" w:rsidRPr="00D3159C" w:rsidTr="00D3159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Гипертрофия левого желудочка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w:t>
            </w:r>
          </w:p>
        </w:tc>
      </w:tr>
      <w:tr w:rsidR="00D3159C" w:rsidRPr="00D3159C" w:rsidTr="00D3159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Перенесенный инфаркт миокарда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w:t>
            </w:r>
          </w:p>
        </w:tc>
      </w:tr>
      <w:tr w:rsidR="00D3159C" w:rsidRPr="00D3159C" w:rsidTr="00D3159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Сердечная недостаточность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w:t>
            </w:r>
          </w:p>
        </w:tc>
      </w:tr>
      <w:tr w:rsidR="00D3159C" w:rsidRPr="00D3159C" w:rsidTr="00D3159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Фибрилляция предсердий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w:t>
            </w:r>
          </w:p>
        </w:tc>
      </w:tr>
      <w:tr w:rsidR="00D3159C" w:rsidRPr="00D3159C" w:rsidTr="00D3159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Метаболический синдром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159C" w:rsidRPr="00F24440" w:rsidRDefault="00D3159C" w:rsidP="00D3159C">
            <w:pPr>
              <w:rPr>
                <w:sz w:val="26"/>
                <w:szCs w:val="26"/>
              </w:rPr>
            </w:pPr>
            <w:r w:rsidRPr="00F24440">
              <w:rPr>
                <w:sz w:val="26"/>
                <w:szCs w:val="26"/>
              </w:rPr>
              <w:t>+</w:t>
            </w:r>
          </w:p>
        </w:tc>
      </w:tr>
    </w:tbl>
    <w:p w:rsidR="00651077" w:rsidRDefault="00651077" w:rsidP="00F24440">
      <w:pPr>
        <w:jc w:val="both"/>
        <w:rPr>
          <w:sz w:val="28"/>
        </w:rPr>
      </w:pPr>
    </w:p>
    <w:p w:rsidR="000E4ED1" w:rsidRPr="00651077" w:rsidRDefault="000E4ED1" w:rsidP="00651077">
      <w:pPr>
        <w:jc w:val="center"/>
        <w:rPr>
          <w:b/>
          <w:sz w:val="28"/>
          <w:u w:val="single"/>
        </w:rPr>
      </w:pPr>
      <w:r w:rsidRPr="00651077">
        <w:rPr>
          <w:b/>
          <w:sz w:val="28"/>
          <w:u w:val="single"/>
        </w:rPr>
        <w:t>Антагонисты рецепторов ангиотензина, которые зарегистрированы и используются в России (апрель 2010 года)</w:t>
      </w:r>
    </w:p>
    <w:tbl>
      <w:tblPr>
        <w:tblW w:w="92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7"/>
        <w:gridCol w:w="3451"/>
        <w:gridCol w:w="2540"/>
      </w:tblGrid>
      <w:tr w:rsidR="000E4ED1" w:rsidTr="00F24440">
        <w:trPr>
          <w:trHeight w:val="117"/>
        </w:trPr>
        <w:tc>
          <w:tcPr>
            <w:tcW w:w="3217" w:type="dxa"/>
            <w:tcBorders>
              <w:left w:val="single" w:sz="4" w:space="0" w:color="auto"/>
            </w:tcBorders>
          </w:tcPr>
          <w:p w:rsidR="000E4ED1" w:rsidRPr="00F24440" w:rsidRDefault="000E4ED1" w:rsidP="00C24EA8">
            <w:pPr>
              <w:jc w:val="center"/>
              <w:rPr>
                <w:sz w:val="26"/>
                <w:szCs w:val="26"/>
              </w:rPr>
            </w:pPr>
            <w:r w:rsidRPr="00F24440">
              <w:rPr>
                <w:sz w:val="26"/>
                <w:szCs w:val="26"/>
              </w:rPr>
              <w:t>Препарат</w:t>
            </w:r>
          </w:p>
        </w:tc>
        <w:tc>
          <w:tcPr>
            <w:tcW w:w="3451" w:type="dxa"/>
            <w:tcBorders>
              <w:left w:val="single" w:sz="4" w:space="0" w:color="auto"/>
            </w:tcBorders>
          </w:tcPr>
          <w:p w:rsidR="000E4ED1" w:rsidRPr="00F24440" w:rsidRDefault="000E4ED1" w:rsidP="00C24EA8">
            <w:pPr>
              <w:jc w:val="center"/>
              <w:rPr>
                <w:sz w:val="26"/>
                <w:szCs w:val="26"/>
              </w:rPr>
            </w:pPr>
            <w:r w:rsidRPr="00F24440">
              <w:rPr>
                <w:sz w:val="26"/>
                <w:szCs w:val="26"/>
              </w:rPr>
              <w:t>Торговое название</w:t>
            </w:r>
          </w:p>
        </w:tc>
        <w:tc>
          <w:tcPr>
            <w:tcW w:w="2540" w:type="dxa"/>
            <w:tcBorders>
              <w:left w:val="single" w:sz="4" w:space="0" w:color="auto"/>
            </w:tcBorders>
          </w:tcPr>
          <w:p w:rsidR="000E4ED1" w:rsidRPr="00F24440" w:rsidRDefault="000E4ED1" w:rsidP="00C24EA8">
            <w:pPr>
              <w:jc w:val="center"/>
              <w:rPr>
                <w:sz w:val="26"/>
                <w:szCs w:val="26"/>
              </w:rPr>
            </w:pPr>
            <w:r w:rsidRPr="00F24440">
              <w:rPr>
                <w:sz w:val="26"/>
                <w:szCs w:val="26"/>
              </w:rPr>
              <w:t>Дозировки, мг</w:t>
            </w:r>
          </w:p>
        </w:tc>
      </w:tr>
      <w:tr w:rsidR="000E4ED1" w:rsidRPr="000E4ED1" w:rsidTr="00F24440">
        <w:tblPrEx>
          <w:tblBorders>
            <w:top w:val="outset" w:sz="2" w:space="0" w:color="auto"/>
            <w:left w:val="outset" w:sz="2" w:space="0" w:color="auto"/>
            <w:bottom w:val="single" w:sz="6" w:space="0" w:color="EDEDED"/>
            <w:right w:val="outset" w:sz="2" w:space="0" w:color="auto"/>
            <w:insideH w:val="none" w:sz="0" w:space="0" w:color="auto"/>
            <w:insideV w:val="none" w:sz="0" w:space="0" w:color="auto"/>
          </w:tblBorders>
          <w:tblCellMar>
            <w:left w:w="0" w:type="dxa"/>
            <w:right w:w="0" w:type="dxa"/>
          </w:tblCellMar>
          <w:tblLook w:val="04A0"/>
        </w:tblPrEx>
        <w:tc>
          <w:tcPr>
            <w:tcW w:w="3217"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Лозартан</w:t>
            </w:r>
          </w:p>
        </w:tc>
        <w:tc>
          <w:tcPr>
            <w:tcW w:w="3451"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Козаар</w:t>
            </w:r>
          </w:p>
        </w:tc>
        <w:tc>
          <w:tcPr>
            <w:tcW w:w="2540"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50, 100</w:t>
            </w:r>
          </w:p>
        </w:tc>
      </w:tr>
      <w:tr w:rsidR="000E4ED1" w:rsidRPr="000E4ED1" w:rsidTr="00F24440">
        <w:tblPrEx>
          <w:tblBorders>
            <w:top w:val="outset" w:sz="2" w:space="0" w:color="auto"/>
            <w:left w:val="outset" w:sz="2" w:space="0" w:color="auto"/>
            <w:bottom w:val="single" w:sz="6" w:space="0" w:color="EDEDED"/>
            <w:right w:val="outset" w:sz="2" w:space="0" w:color="auto"/>
            <w:insideH w:val="none" w:sz="0" w:space="0" w:color="auto"/>
            <w:insideV w:val="none" w:sz="0" w:space="0" w:color="auto"/>
          </w:tblBorders>
          <w:tblCellMar>
            <w:left w:w="0" w:type="dxa"/>
            <w:right w:w="0" w:type="dxa"/>
          </w:tblCellMar>
          <w:tblLook w:val="04A0"/>
        </w:tblPrEx>
        <w:trPr>
          <w:trHeight w:val="454"/>
        </w:trPr>
        <w:tc>
          <w:tcPr>
            <w:tcW w:w="3217" w:type="dxa"/>
            <w:tcBorders>
              <w:top w:val="single" w:sz="4" w:space="0" w:color="auto"/>
              <w:left w:val="outset" w:sz="2"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Лозартан + гипотиазид</w:t>
            </w:r>
          </w:p>
        </w:tc>
        <w:tc>
          <w:tcPr>
            <w:tcW w:w="3451" w:type="dxa"/>
            <w:tcBorders>
              <w:top w:val="single" w:sz="4" w:space="0" w:color="auto"/>
              <w:left w:val="single" w:sz="4"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Гизаар</w:t>
            </w:r>
          </w:p>
        </w:tc>
        <w:tc>
          <w:tcPr>
            <w:tcW w:w="2540" w:type="dxa"/>
            <w:tcBorders>
              <w:top w:val="single" w:sz="4" w:space="0" w:color="auto"/>
              <w:left w:val="outset" w:sz="2"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50 + 12,5</w:t>
            </w:r>
          </w:p>
        </w:tc>
      </w:tr>
      <w:tr w:rsidR="000E4ED1" w:rsidRPr="000E4ED1" w:rsidTr="00F24440">
        <w:tblPrEx>
          <w:tblBorders>
            <w:top w:val="outset" w:sz="2" w:space="0" w:color="auto"/>
            <w:left w:val="outset" w:sz="2" w:space="0" w:color="auto"/>
            <w:bottom w:val="single" w:sz="6" w:space="0" w:color="EDEDED"/>
            <w:right w:val="outset" w:sz="2" w:space="0" w:color="auto"/>
            <w:insideH w:val="none" w:sz="0" w:space="0" w:color="auto"/>
            <w:insideV w:val="none" w:sz="0" w:space="0" w:color="auto"/>
          </w:tblBorders>
          <w:tblCellMar>
            <w:left w:w="0" w:type="dxa"/>
            <w:right w:w="0" w:type="dxa"/>
          </w:tblCellMar>
          <w:tblLook w:val="04A0"/>
        </w:tblPrEx>
        <w:trPr>
          <w:trHeight w:val="454"/>
        </w:trPr>
        <w:tc>
          <w:tcPr>
            <w:tcW w:w="3217"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Лозартан + гипотиазид</w:t>
            </w:r>
          </w:p>
        </w:tc>
        <w:tc>
          <w:tcPr>
            <w:tcW w:w="3451"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Гизаар форте</w:t>
            </w:r>
          </w:p>
        </w:tc>
        <w:tc>
          <w:tcPr>
            <w:tcW w:w="2540" w:type="dxa"/>
            <w:tcBorders>
              <w:top w:val="single" w:sz="4" w:space="0" w:color="auto"/>
              <w:left w:val="outset" w:sz="2"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100 + 12,5</w:t>
            </w:r>
          </w:p>
        </w:tc>
      </w:tr>
      <w:tr w:rsidR="000E4ED1" w:rsidRPr="000E4ED1" w:rsidTr="00F24440">
        <w:tblPrEx>
          <w:tblBorders>
            <w:top w:val="outset" w:sz="2" w:space="0" w:color="auto"/>
            <w:left w:val="outset" w:sz="2" w:space="0" w:color="auto"/>
            <w:bottom w:val="single" w:sz="6" w:space="0" w:color="EDEDED"/>
            <w:right w:val="outset" w:sz="2" w:space="0" w:color="auto"/>
            <w:insideH w:val="none" w:sz="0" w:space="0" w:color="auto"/>
            <w:insideV w:val="none" w:sz="0" w:space="0" w:color="auto"/>
          </w:tblBorders>
          <w:tblCellMar>
            <w:left w:w="0" w:type="dxa"/>
            <w:right w:w="0" w:type="dxa"/>
          </w:tblCellMar>
          <w:tblLook w:val="04A0"/>
        </w:tblPrEx>
        <w:tc>
          <w:tcPr>
            <w:tcW w:w="3217"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Лозартан</w:t>
            </w:r>
          </w:p>
        </w:tc>
        <w:tc>
          <w:tcPr>
            <w:tcW w:w="3451"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Лориста</w:t>
            </w:r>
          </w:p>
        </w:tc>
        <w:tc>
          <w:tcPr>
            <w:tcW w:w="2540" w:type="dxa"/>
            <w:tcBorders>
              <w:top w:val="single" w:sz="4" w:space="0" w:color="auto"/>
              <w:left w:val="outset" w:sz="2"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12,5, 25, 50, 100</w:t>
            </w:r>
          </w:p>
        </w:tc>
      </w:tr>
      <w:tr w:rsidR="000E4ED1" w:rsidRPr="000E4ED1" w:rsidTr="00F24440">
        <w:tblPrEx>
          <w:tblBorders>
            <w:top w:val="outset" w:sz="2" w:space="0" w:color="auto"/>
            <w:left w:val="outset" w:sz="2" w:space="0" w:color="auto"/>
            <w:bottom w:val="single" w:sz="6" w:space="0" w:color="EDEDED"/>
            <w:right w:val="outset" w:sz="2" w:space="0" w:color="auto"/>
            <w:insideH w:val="none" w:sz="0" w:space="0" w:color="auto"/>
            <w:insideV w:val="none" w:sz="0" w:space="0" w:color="auto"/>
          </w:tblBorders>
          <w:tblCellMar>
            <w:left w:w="0" w:type="dxa"/>
            <w:right w:w="0" w:type="dxa"/>
          </w:tblCellMar>
          <w:tblLook w:val="04A0"/>
        </w:tblPrEx>
        <w:tc>
          <w:tcPr>
            <w:tcW w:w="3217"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Лозартан + гипотиазид</w:t>
            </w:r>
          </w:p>
        </w:tc>
        <w:tc>
          <w:tcPr>
            <w:tcW w:w="3451"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Лориста Н</w:t>
            </w:r>
          </w:p>
        </w:tc>
        <w:tc>
          <w:tcPr>
            <w:tcW w:w="2540" w:type="dxa"/>
            <w:tcBorders>
              <w:top w:val="single" w:sz="4" w:space="0" w:color="auto"/>
              <w:left w:val="outset" w:sz="2"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50 + 12,5</w:t>
            </w:r>
          </w:p>
        </w:tc>
      </w:tr>
      <w:tr w:rsidR="000E4ED1" w:rsidRPr="000E4ED1" w:rsidTr="00F24440">
        <w:tblPrEx>
          <w:tblBorders>
            <w:top w:val="outset" w:sz="2" w:space="0" w:color="auto"/>
            <w:left w:val="outset" w:sz="2" w:space="0" w:color="auto"/>
            <w:bottom w:val="single" w:sz="6" w:space="0" w:color="EDEDED"/>
            <w:right w:val="outset" w:sz="2" w:space="0" w:color="auto"/>
            <w:insideH w:val="none" w:sz="0" w:space="0" w:color="auto"/>
            <w:insideV w:val="none" w:sz="0" w:space="0" w:color="auto"/>
          </w:tblBorders>
          <w:tblCellMar>
            <w:left w:w="0" w:type="dxa"/>
            <w:right w:w="0" w:type="dxa"/>
          </w:tblCellMar>
          <w:tblLook w:val="04A0"/>
        </w:tblPrEx>
        <w:tc>
          <w:tcPr>
            <w:tcW w:w="3217"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Лозартан + гипотиазид</w:t>
            </w:r>
          </w:p>
        </w:tc>
        <w:tc>
          <w:tcPr>
            <w:tcW w:w="3451"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Лориста НД</w:t>
            </w:r>
          </w:p>
        </w:tc>
        <w:tc>
          <w:tcPr>
            <w:tcW w:w="2540" w:type="dxa"/>
            <w:tcBorders>
              <w:top w:val="single" w:sz="4" w:space="0" w:color="auto"/>
              <w:left w:val="outset" w:sz="2"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100 + 12,5</w:t>
            </w:r>
          </w:p>
        </w:tc>
      </w:tr>
      <w:tr w:rsidR="000E4ED1" w:rsidRPr="000E4ED1" w:rsidTr="00F24440">
        <w:tblPrEx>
          <w:tblBorders>
            <w:top w:val="outset" w:sz="2" w:space="0" w:color="auto"/>
            <w:left w:val="outset" w:sz="2" w:space="0" w:color="auto"/>
            <w:bottom w:val="single" w:sz="6" w:space="0" w:color="EDEDED"/>
            <w:right w:val="outset" w:sz="2" w:space="0" w:color="auto"/>
            <w:insideH w:val="none" w:sz="0" w:space="0" w:color="auto"/>
            <w:insideV w:val="none" w:sz="0" w:space="0" w:color="auto"/>
          </w:tblBorders>
          <w:tblCellMar>
            <w:left w:w="0" w:type="dxa"/>
            <w:right w:w="0" w:type="dxa"/>
          </w:tblCellMar>
          <w:tblLook w:val="04A0"/>
        </w:tblPrEx>
        <w:tc>
          <w:tcPr>
            <w:tcW w:w="3217"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Лозартан</w:t>
            </w:r>
          </w:p>
        </w:tc>
        <w:tc>
          <w:tcPr>
            <w:tcW w:w="3451"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Лозап</w:t>
            </w:r>
          </w:p>
        </w:tc>
        <w:tc>
          <w:tcPr>
            <w:tcW w:w="2540" w:type="dxa"/>
            <w:tcBorders>
              <w:top w:val="single" w:sz="4" w:space="0" w:color="auto"/>
              <w:left w:val="outset" w:sz="2"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12,5, 50</w:t>
            </w:r>
          </w:p>
        </w:tc>
      </w:tr>
      <w:tr w:rsidR="000E4ED1" w:rsidRPr="000E4ED1" w:rsidTr="00F24440">
        <w:tblPrEx>
          <w:tblBorders>
            <w:top w:val="outset" w:sz="2" w:space="0" w:color="auto"/>
            <w:left w:val="outset" w:sz="2" w:space="0" w:color="auto"/>
            <w:bottom w:val="single" w:sz="6" w:space="0" w:color="EDEDED"/>
            <w:right w:val="outset" w:sz="2" w:space="0" w:color="auto"/>
            <w:insideH w:val="none" w:sz="0" w:space="0" w:color="auto"/>
            <w:insideV w:val="none" w:sz="0" w:space="0" w:color="auto"/>
          </w:tblBorders>
          <w:tblCellMar>
            <w:left w:w="0" w:type="dxa"/>
            <w:right w:w="0" w:type="dxa"/>
          </w:tblCellMar>
          <w:tblLook w:val="04A0"/>
        </w:tblPrEx>
        <w:tc>
          <w:tcPr>
            <w:tcW w:w="3217"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Лозартан + гипотиазид</w:t>
            </w:r>
          </w:p>
        </w:tc>
        <w:tc>
          <w:tcPr>
            <w:tcW w:w="3451"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Лозап плюс</w:t>
            </w:r>
          </w:p>
        </w:tc>
        <w:tc>
          <w:tcPr>
            <w:tcW w:w="2540" w:type="dxa"/>
            <w:tcBorders>
              <w:top w:val="single" w:sz="4" w:space="0" w:color="auto"/>
              <w:left w:val="outset" w:sz="2"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50 + 12,5</w:t>
            </w:r>
          </w:p>
        </w:tc>
      </w:tr>
      <w:tr w:rsidR="000E4ED1" w:rsidRPr="000E4ED1" w:rsidTr="00F24440">
        <w:tblPrEx>
          <w:tblBorders>
            <w:top w:val="outset" w:sz="2" w:space="0" w:color="auto"/>
            <w:left w:val="outset" w:sz="2" w:space="0" w:color="auto"/>
            <w:bottom w:val="single" w:sz="6" w:space="0" w:color="EDEDED"/>
            <w:right w:val="outset" w:sz="2" w:space="0" w:color="auto"/>
            <w:insideH w:val="none" w:sz="0" w:space="0" w:color="auto"/>
            <w:insideV w:val="none" w:sz="0" w:space="0" w:color="auto"/>
          </w:tblBorders>
          <w:tblCellMar>
            <w:left w:w="0" w:type="dxa"/>
            <w:right w:w="0" w:type="dxa"/>
          </w:tblCellMar>
          <w:tblLook w:val="04A0"/>
        </w:tblPrEx>
        <w:tc>
          <w:tcPr>
            <w:tcW w:w="3217"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Лозартан</w:t>
            </w:r>
          </w:p>
        </w:tc>
        <w:tc>
          <w:tcPr>
            <w:tcW w:w="3451"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Презартан</w:t>
            </w:r>
          </w:p>
        </w:tc>
        <w:tc>
          <w:tcPr>
            <w:tcW w:w="2540" w:type="dxa"/>
            <w:tcBorders>
              <w:top w:val="single" w:sz="4" w:space="0" w:color="auto"/>
              <w:left w:val="outset" w:sz="2"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25, 50</w:t>
            </w:r>
          </w:p>
        </w:tc>
      </w:tr>
      <w:tr w:rsidR="000E4ED1" w:rsidRPr="000E4ED1" w:rsidTr="00F24440">
        <w:tblPrEx>
          <w:tblBorders>
            <w:top w:val="outset" w:sz="2" w:space="0" w:color="auto"/>
            <w:left w:val="outset" w:sz="2" w:space="0" w:color="auto"/>
            <w:bottom w:val="single" w:sz="6" w:space="0" w:color="EDEDED"/>
            <w:right w:val="outset" w:sz="2" w:space="0" w:color="auto"/>
            <w:insideH w:val="none" w:sz="0" w:space="0" w:color="auto"/>
            <w:insideV w:val="none" w:sz="0" w:space="0" w:color="auto"/>
          </w:tblBorders>
          <w:tblCellMar>
            <w:left w:w="0" w:type="dxa"/>
            <w:right w:w="0" w:type="dxa"/>
          </w:tblCellMar>
          <w:tblLook w:val="04A0"/>
        </w:tblPrEx>
        <w:tc>
          <w:tcPr>
            <w:tcW w:w="3217"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Лозартан</w:t>
            </w:r>
          </w:p>
        </w:tc>
        <w:tc>
          <w:tcPr>
            <w:tcW w:w="3451"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Вазотенз</w:t>
            </w:r>
          </w:p>
        </w:tc>
        <w:tc>
          <w:tcPr>
            <w:tcW w:w="2540" w:type="dxa"/>
            <w:tcBorders>
              <w:top w:val="single" w:sz="4" w:space="0" w:color="auto"/>
              <w:left w:val="outset" w:sz="2"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50, 100</w:t>
            </w:r>
          </w:p>
        </w:tc>
      </w:tr>
      <w:tr w:rsidR="000E4ED1" w:rsidRPr="000E4ED1" w:rsidTr="00F24440">
        <w:tblPrEx>
          <w:tblBorders>
            <w:top w:val="outset" w:sz="2" w:space="0" w:color="auto"/>
            <w:left w:val="outset" w:sz="2" w:space="0" w:color="auto"/>
            <w:bottom w:val="single" w:sz="6" w:space="0" w:color="EDEDED"/>
            <w:right w:val="outset" w:sz="2" w:space="0" w:color="auto"/>
            <w:insideH w:val="none" w:sz="0" w:space="0" w:color="auto"/>
            <w:insideV w:val="none" w:sz="0" w:space="0" w:color="auto"/>
          </w:tblBorders>
          <w:tblCellMar>
            <w:left w:w="0" w:type="dxa"/>
            <w:right w:w="0" w:type="dxa"/>
          </w:tblCellMar>
          <w:tblLook w:val="04A0"/>
        </w:tblPrEx>
        <w:tc>
          <w:tcPr>
            <w:tcW w:w="3217"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Валсартан</w:t>
            </w:r>
          </w:p>
        </w:tc>
        <w:tc>
          <w:tcPr>
            <w:tcW w:w="3451"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Диован</w:t>
            </w:r>
          </w:p>
        </w:tc>
        <w:tc>
          <w:tcPr>
            <w:tcW w:w="2540" w:type="dxa"/>
            <w:tcBorders>
              <w:top w:val="single" w:sz="4" w:space="0" w:color="auto"/>
              <w:left w:val="outset" w:sz="2"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40, 80, 160, 320</w:t>
            </w:r>
          </w:p>
        </w:tc>
      </w:tr>
      <w:tr w:rsidR="000E4ED1" w:rsidRPr="000E4ED1" w:rsidTr="00F24440">
        <w:tblPrEx>
          <w:tblBorders>
            <w:top w:val="outset" w:sz="2" w:space="0" w:color="auto"/>
            <w:left w:val="outset" w:sz="2" w:space="0" w:color="auto"/>
            <w:bottom w:val="single" w:sz="6" w:space="0" w:color="EDEDED"/>
            <w:right w:val="outset" w:sz="2" w:space="0" w:color="auto"/>
            <w:insideH w:val="none" w:sz="0" w:space="0" w:color="auto"/>
            <w:insideV w:val="none" w:sz="0" w:space="0" w:color="auto"/>
          </w:tblBorders>
          <w:tblCellMar>
            <w:left w:w="0" w:type="dxa"/>
            <w:right w:w="0" w:type="dxa"/>
          </w:tblCellMar>
          <w:tblLook w:val="04A0"/>
        </w:tblPrEx>
        <w:tc>
          <w:tcPr>
            <w:tcW w:w="3217"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Валсартан + гипотиазид</w:t>
            </w:r>
          </w:p>
        </w:tc>
        <w:tc>
          <w:tcPr>
            <w:tcW w:w="3451"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Ко-Диован</w:t>
            </w:r>
          </w:p>
        </w:tc>
        <w:tc>
          <w:tcPr>
            <w:tcW w:w="2540" w:type="dxa"/>
            <w:tcBorders>
              <w:top w:val="single" w:sz="4" w:space="0" w:color="auto"/>
              <w:left w:val="outset" w:sz="2"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80 + 12,5, 160 + 12,5,</w:t>
            </w:r>
          </w:p>
        </w:tc>
      </w:tr>
      <w:tr w:rsidR="000E4ED1" w:rsidRPr="000E4ED1" w:rsidTr="00F24440">
        <w:tblPrEx>
          <w:tblBorders>
            <w:top w:val="outset" w:sz="2" w:space="0" w:color="auto"/>
            <w:left w:val="outset" w:sz="2" w:space="0" w:color="auto"/>
            <w:bottom w:val="single" w:sz="6" w:space="0" w:color="EDEDED"/>
            <w:right w:val="outset" w:sz="2" w:space="0" w:color="auto"/>
            <w:insideH w:val="none" w:sz="0" w:space="0" w:color="auto"/>
            <w:insideV w:val="none" w:sz="0" w:space="0" w:color="auto"/>
          </w:tblBorders>
          <w:tblCellMar>
            <w:left w:w="0" w:type="dxa"/>
            <w:right w:w="0" w:type="dxa"/>
          </w:tblCellMar>
          <w:tblLook w:val="04A0"/>
        </w:tblPrEx>
        <w:trPr>
          <w:trHeight w:val="480"/>
        </w:trPr>
        <w:tc>
          <w:tcPr>
            <w:tcW w:w="3217"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lastRenderedPageBreak/>
              <w:t>Амлодипин + валсартан</w:t>
            </w:r>
          </w:p>
        </w:tc>
        <w:tc>
          <w:tcPr>
            <w:tcW w:w="3451" w:type="dxa"/>
            <w:tcBorders>
              <w:top w:val="single" w:sz="4" w:space="0" w:color="auto"/>
              <w:left w:val="outset" w:sz="2" w:space="0" w:color="auto"/>
              <w:bottom w:val="single" w:sz="4" w:space="0" w:color="auto"/>
              <w:right w:val="outset" w:sz="2"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Эксфорж</w:t>
            </w:r>
          </w:p>
        </w:tc>
        <w:tc>
          <w:tcPr>
            <w:tcW w:w="2540" w:type="dxa"/>
            <w:tcBorders>
              <w:top w:val="single" w:sz="4" w:space="0" w:color="auto"/>
              <w:left w:val="outset" w:sz="2"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bottom"/>
            <w:hideMark/>
          </w:tcPr>
          <w:p w:rsidR="000E4ED1" w:rsidRPr="00F24440" w:rsidRDefault="000E4ED1" w:rsidP="00C24EA8">
            <w:pPr>
              <w:rPr>
                <w:sz w:val="26"/>
                <w:szCs w:val="26"/>
              </w:rPr>
            </w:pPr>
            <w:r w:rsidRPr="00F24440">
              <w:rPr>
                <w:sz w:val="26"/>
                <w:szCs w:val="26"/>
              </w:rPr>
              <w:t>5(10) + 80(160)</w:t>
            </w:r>
          </w:p>
        </w:tc>
      </w:tr>
      <w:tr w:rsidR="00C24EA8" w:rsidTr="00F24440">
        <w:trPr>
          <w:trHeight w:val="656"/>
        </w:trPr>
        <w:tc>
          <w:tcPr>
            <w:tcW w:w="3217" w:type="dxa"/>
          </w:tcPr>
          <w:p w:rsidR="00C24EA8" w:rsidRPr="00F24440" w:rsidRDefault="00C24EA8" w:rsidP="00C24EA8">
            <w:pPr>
              <w:ind w:left="-10"/>
              <w:rPr>
                <w:sz w:val="26"/>
                <w:szCs w:val="26"/>
              </w:rPr>
            </w:pPr>
            <w:r w:rsidRPr="00F24440">
              <w:rPr>
                <w:sz w:val="26"/>
                <w:szCs w:val="26"/>
              </w:rPr>
              <w:t>Амлодипин + валсартан + гидрохлотиазид</w:t>
            </w:r>
          </w:p>
        </w:tc>
        <w:tc>
          <w:tcPr>
            <w:tcW w:w="3451" w:type="dxa"/>
          </w:tcPr>
          <w:p w:rsidR="00C24EA8" w:rsidRPr="00F24440" w:rsidRDefault="00C24EA8" w:rsidP="00C24EA8">
            <w:pPr>
              <w:ind w:left="-10"/>
              <w:rPr>
                <w:sz w:val="26"/>
                <w:szCs w:val="26"/>
              </w:rPr>
            </w:pPr>
            <w:r w:rsidRPr="00F24440">
              <w:rPr>
                <w:sz w:val="26"/>
                <w:szCs w:val="26"/>
              </w:rPr>
              <w:t>Ко-Эксфорж</w:t>
            </w:r>
          </w:p>
        </w:tc>
        <w:tc>
          <w:tcPr>
            <w:tcW w:w="2540" w:type="dxa"/>
          </w:tcPr>
          <w:p w:rsidR="00C24EA8" w:rsidRPr="00F24440" w:rsidRDefault="00C24EA8" w:rsidP="00C24EA8">
            <w:pPr>
              <w:ind w:left="-10"/>
              <w:rPr>
                <w:sz w:val="26"/>
                <w:szCs w:val="26"/>
              </w:rPr>
            </w:pPr>
            <w:r w:rsidRPr="00F24440">
              <w:rPr>
                <w:sz w:val="26"/>
                <w:szCs w:val="26"/>
              </w:rPr>
              <w:t>5 + 160 + 12,5, 10 + 160 + 12,5</w:t>
            </w:r>
          </w:p>
        </w:tc>
      </w:tr>
      <w:tr w:rsidR="00C24EA8" w:rsidTr="00F24440">
        <w:trPr>
          <w:trHeight w:val="726"/>
        </w:trPr>
        <w:tc>
          <w:tcPr>
            <w:tcW w:w="3217" w:type="dxa"/>
          </w:tcPr>
          <w:p w:rsidR="00C24EA8" w:rsidRPr="00F24440" w:rsidRDefault="00C24EA8" w:rsidP="00C24EA8">
            <w:pPr>
              <w:ind w:left="-10"/>
              <w:rPr>
                <w:sz w:val="26"/>
                <w:szCs w:val="26"/>
              </w:rPr>
            </w:pPr>
            <w:r w:rsidRPr="00F24440">
              <w:rPr>
                <w:sz w:val="26"/>
                <w:szCs w:val="26"/>
              </w:rPr>
              <w:t>Кандесартан</w:t>
            </w:r>
          </w:p>
        </w:tc>
        <w:tc>
          <w:tcPr>
            <w:tcW w:w="3451" w:type="dxa"/>
          </w:tcPr>
          <w:p w:rsidR="00C24EA8" w:rsidRPr="00F24440" w:rsidRDefault="00C24EA8" w:rsidP="00C24EA8">
            <w:pPr>
              <w:ind w:left="-10"/>
              <w:rPr>
                <w:sz w:val="26"/>
                <w:szCs w:val="26"/>
              </w:rPr>
            </w:pPr>
            <w:r w:rsidRPr="00F24440">
              <w:rPr>
                <w:sz w:val="26"/>
                <w:szCs w:val="26"/>
              </w:rPr>
              <w:t>Атаканд</w:t>
            </w:r>
          </w:p>
        </w:tc>
        <w:tc>
          <w:tcPr>
            <w:tcW w:w="2540" w:type="dxa"/>
          </w:tcPr>
          <w:p w:rsidR="00C24EA8" w:rsidRPr="00F24440" w:rsidRDefault="00C24EA8" w:rsidP="00C24EA8">
            <w:pPr>
              <w:ind w:left="-10"/>
              <w:rPr>
                <w:sz w:val="26"/>
                <w:szCs w:val="26"/>
              </w:rPr>
            </w:pPr>
            <w:r w:rsidRPr="00F24440">
              <w:rPr>
                <w:sz w:val="26"/>
                <w:szCs w:val="26"/>
              </w:rPr>
              <w:tab/>
              <w:t>8, 16, 32</w:t>
            </w:r>
          </w:p>
        </w:tc>
      </w:tr>
      <w:tr w:rsidR="00C24EA8" w:rsidTr="00C24EA8">
        <w:trPr>
          <w:trHeight w:val="623"/>
        </w:trPr>
        <w:tc>
          <w:tcPr>
            <w:tcW w:w="3217" w:type="dxa"/>
          </w:tcPr>
          <w:p w:rsidR="00C24EA8" w:rsidRPr="00F24440" w:rsidRDefault="00C24EA8" w:rsidP="00C24EA8">
            <w:pPr>
              <w:ind w:left="-10"/>
              <w:rPr>
                <w:sz w:val="26"/>
                <w:szCs w:val="26"/>
              </w:rPr>
            </w:pPr>
            <w:r w:rsidRPr="00F24440">
              <w:rPr>
                <w:sz w:val="26"/>
                <w:szCs w:val="26"/>
              </w:rPr>
              <w:t>Валсартан</w:t>
            </w:r>
          </w:p>
        </w:tc>
        <w:tc>
          <w:tcPr>
            <w:tcW w:w="3451" w:type="dxa"/>
          </w:tcPr>
          <w:p w:rsidR="00C24EA8" w:rsidRPr="00F24440" w:rsidRDefault="00C24EA8" w:rsidP="00C24EA8">
            <w:pPr>
              <w:ind w:left="-10"/>
              <w:rPr>
                <w:sz w:val="26"/>
                <w:szCs w:val="26"/>
              </w:rPr>
            </w:pPr>
            <w:r w:rsidRPr="00F24440">
              <w:rPr>
                <w:sz w:val="26"/>
                <w:szCs w:val="26"/>
              </w:rPr>
              <w:t>Вальсакор</w:t>
            </w:r>
          </w:p>
        </w:tc>
        <w:tc>
          <w:tcPr>
            <w:tcW w:w="2540" w:type="dxa"/>
          </w:tcPr>
          <w:p w:rsidR="00C24EA8" w:rsidRPr="00F24440" w:rsidRDefault="00C24EA8" w:rsidP="00C24EA8">
            <w:pPr>
              <w:ind w:left="-10"/>
              <w:rPr>
                <w:sz w:val="26"/>
                <w:szCs w:val="26"/>
              </w:rPr>
            </w:pPr>
            <w:r w:rsidRPr="00F24440">
              <w:rPr>
                <w:sz w:val="26"/>
                <w:szCs w:val="26"/>
              </w:rPr>
              <w:t>40, 80, 160</w:t>
            </w:r>
          </w:p>
        </w:tc>
      </w:tr>
      <w:tr w:rsidR="00C24EA8" w:rsidTr="00C24EA8">
        <w:trPr>
          <w:trHeight w:val="688"/>
        </w:trPr>
        <w:tc>
          <w:tcPr>
            <w:tcW w:w="3217" w:type="dxa"/>
          </w:tcPr>
          <w:p w:rsidR="00C24EA8" w:rsidRPr="00F24440" w:rsidRDefault="00C24EA8" w:rsidP="00C24EA8">
            <w:pPr>
              <w:rPr>
                <w:sz w:val="26"/>
                <w:szCs w:val="26"/>
              </w:rPr>
            </w:pPr>
            <w:r w:rsidRPr="00F24440">
              <w:rPr>
                <w:sz w:val="26"/>
                <w:szCs w:val="26"/>
              </w:rPr>
              <w:t>Кандесартан + гипотиазид</w:t>
            </w:r>
          </w:p>
        </w:tc>
        <w:tc>
          <w:tcPr>
            <w:tcW w:w="3451" w:type="dxa"/>
          </w:tcPr>
          <w:p w:rsidR="00C24EA8" w:rsidRPr="00F24440" w:rsidRDefault="00C24EA8" w:rsidP="00C24EA8">
            <w:pPr>
              <w:rPr>
                <w:sz w:val="26"/>
                <w:szCs w:val="26"/>
              </w:rPr>
            </w:pPr>
            <w:r w:rsidRPr="00F24440">
              <w:rPr>
                <w:sz w:val="26"/>
                <w:szCs w:val="26"/>
              </w:rPr>
              <w:t>Атаканд плюс</w:t>
            </w:r>
          </w:p>
        </w:tc>
        <w:tc>
          <w:tcPr>
            <w:tcW w:w="2540" w:type="dxa"/>
          </w:tcPr>
          <w:p w:rsidR="00C24EA8" w:rsidRPr="00F24440" w:rsidRDefault="00C24EA8" w:rsidP="00C24EA8">
            <w:pPr>
              <w:rPr>
                <w:sz w:val="26"/>
                <w:szCs w:val="26"/>
              </w:rPr>
            </w:pPr>
            <w:r w:rsidRPr="00F24440">
              <w:rPr>
                <w:sz w:val="26"/>
                <w:szCs w:val="26"/>
              </w:rPr>
              <w:t>16 + 12,5</w:t>
            </w:r>
          </w:p>
        </w:tc>
      </w:tr>
      <w:tr w:rsidR="00C24EA8" w:rsidTr="00C24EA8">
        <w:trPr>
          <w:trHeight w:val="947"/>
        </w:trPr>
        <w:tc>
          <w:tcPr>
            <w:tcW w:w="3217" w:type="dxa"/>
          </w:tcPr>
          <w:p w:rsidR="00C24EA8" w:rsidRPr="00F24440" w:rsidRDefault="00C24EA8" w:rsidP="00C24EA8">
            <w:pPr>
              <w:rPr>
                <w:sz w:val="26"/>
                <w:szCs w:val="26"/>
              </w:rPr>
            </w:pPr>
            <w:r w:rsidRPr="00F24440">
              <w:rPr>
                <w:sz w:val="26"/>
                <w:szCs w:val="26"/>
              </w:rPr>
              <w:t>Эпросартан</w:t>
            </w:r>
          </w:p>
        </w:tc>
        <w:tc>
          <w:tcPr>
            <w:tcW w:w="3451" w:type="dxa"/>
          </w:tcPr>
          <w:p w:rsidR="00C24EA8" w:rsidRPr="00F24440" w:rsidRDefault="00C24EA8" w:rsidP="00C24EA8">
            <w:pPr>
              <w:rPr>
                <w:sz w:val="26"/>
                <w:szCs w:val="26"/>
              </w:rPr>
            </w:pPr>
            <w:r w:rsidRPr="00F24440">
              <w:rPr>
                <w:sz w:val="26"/>
                <w:szCs w:val="26"/>
              </w:rPr>
              <w:t>Теветен</w:t>
            </w:r>
          </w:p>
        </w:tc>
        <w:tc>
          <w:tcPr>
            <w:tcW w:w="2540" w:type="dxa"/>
          </w:tcPr>
          <w:p w:rsidR="00C24EA8" w:rsidRPr="00F24440" w:rsidRDefault="00C24EA8" w:rsidP="00C24EA8">
            <w:pPr>
              <w:rPr>
                <w:sz w:val="26"/>
                <w:szCs w:val="26"/>
              </w:rPr>
            </w:pPr>
            <w:r w:rsidRPr="00F24440">
              <w:rPr>
                <w:sz w:val="26"/>
                <w:szCs w:val="26"/>
              </w:rPr>
              <w:t>400, 600</w:t>
            </w:r>
          </w:p>
        </w:tc>
      </w:tr>
      <w:tr w:rsidR="00C24EA8" w:rsidTr="00C24EA8">
        <w:trPr>
          <w:trHeight w:val="766"/>
        </w:trPr>
        <w:tc>
          <w:tcPr>
            <w:tcW w:w="3217" w:type="dxa"/>
          </w:tcPr>
          <w:p w:rsidR="00C24EA8" w:rsidRPr="00F24440" w:rsidRDefault="00C24EA8" w:rsidP="00C24EA8">
            <w:pPr>
              <w:rPr>
                <w:sz w:val="26"/>
                <w:szCs w:val="26"/>
              </w:rPr>
            </w:pPr>
            <w:r w:rsidRPr="00F24440">
              <w:rPr>
                <w:sz w:val="26"/>
                <w:szCs w:val="26"/>
              </w:rPr>
              <w:t>Эпросартан + гипотиазид</w:t>
            </w:r>
          </w:p>
        </w:tc>
        <w:tc>
          <w:tcPr>
            <w:tcW w:w="3451" w:type="dxa"/>
          </w:tcPr>
          <w:p w:rsidR="00C24EA8" w:rsidRPr="00F24440" w:rsidRDefault="00C24EA8" w:rsidP="00C24EA8">
            <w:pPr>
              <w:rPr>
                <w:sz w:val="26"/>
                <w:szCs w:val="26"/>
              </w:rPr>
            </w:pPr>
            <w:r w:rsidRPr="00F24440">
              <w:rPr>
                <w:sz w:val="26"/>
                <w:szCs w:val="26"/>
              </w:rPr>
              <w:t>Теветен плюс</w:t>
            </w:r>
          </w:p>
        </w:tc>
        <w:tc>
          <w:tcPr>
            <w:tcW w:w="2540" w:type="dxa"/>
          </w:tcPr>
          <w:p w:rsidR="00C24EA8" w:rsidRPr="00F24440" w:rsidRDefault="00C24EA8" w:rsidP="00C24EA8">
            <w:pPr>
              <w:rPr>
                <w:sz w:val="26"/>
                <w:szCs w:val="26"/>
              </w:rPr>
            </w:pPr>
            <w:r w:rsidRPr="00F24440">
              <w:rPr>
                <w:sz w:val="26"/>
                <w:szCs w:val="26"/>
              </w:rPr>
              <w:t>600 + 12,5</w:t>
            </w:r>
          </w:p>
        </w:tc>
      </w:tr>
      <w:tr w:rsidR="00C24EA8" w:rsidTr="00C24EA8">
        <w:trPr>
          <w:trHeight w:val="688"/>
        </w:trPr>
        <w:tc>
          <w:tcPr>
            <w:tcW w:w="3217" w:type="dxa"/>
          </w:tcPr>
          <w:p w:rsidR="00C24EA8" w:rsidRPr="00F24440" w:rsidRDefault="00C24EA8" w:rsidP="00C24EA8">
            <w:pPr>
              <w:rPr>
                <w:sz w:val="26"/>
                <w:szCs w:val="26"/>
              </w:rPr>
            </w:pPr>
            <w:r w:rsidRPr="00F24440">
              <w:rPr>
                <w:sz w:val="26"/>
                <w:szCs w:val="26"/>
              </w:rPr>
              <w:t>Ирберсартан</w:t>
            </w:r>
          </w:p>
        </w:tc>
        <w:tc>
          <w:tcPr>
            <w:tcW w:w="3451" w:type="dxa"/>
          </w:tcPr>
          <w:p w:rsidR="00C24EA8" w:rsidRPr="00F24440" w:rsidRDefault="00C24EA8" w:rsidP="00C24EA8">
            <w:pPr>
              <w:rPr>
                <w:sz w:val="26"/>
                <w:szCs w:val="26"/>
              </w:rPr>
            </w:pPr>
            <w:r w:rsidRPr="00F24440">
              <w:rPr>
                <w:sz w:val="26"/>
                <w:szCs w:val="26"/>
              </w:rPr>
              <w:t>Апровель</w:t>
            </w:r>
          </w:p>
        </w:tc>
        <w:tc>
          <w:tcPr>
            <w:tcW w:w="2540" w:type="dxa"/>
          </w:tcPr>
          <w:p w:rsidR="00C24EA8" w:rsidRPr="00F24440" w:rsidRDefault="00C24EA8" w:rsidP="00C24EA8">
            <w:pPr>
              <w:rPr>
                <w:sz w:val="26"/>
                <w:szCs w:val="26"/>
              </w:rPr>
            </w:pPr>
            <w:r w:rsidRPr="00F24440">
              <w:rPr>
                <w:sz w:val="26"/>
                <w:szCs w:val="26"/>
              </w:rPr>
              <w:t>150, 300</w:t>
            </w:r>
          </w:p>
        </w:tc>
      </w:tr>
      <w:tr w:rsidR="00C24EA8" w:rsidTr="00C24EA8">
        <w:trPr>
          <w:trHeight w:val="701"/>
        </w:trPr>
        <w:tc>
          <w:tcPr>
            <w:tcW w:w="3217" w:type="dxa"/>
          </w:tcPr>
          <w:p w:rsidR="00C24EA8" w:rsidRPr="00F24440" w:rsidRDefault="00C24EA8" w:rsidP="00C24EA8">
            <w:pPr>
              <w:rPr>
                <w:sz w:val="26"/>
                <w:szCs w:val="26"/>
              </w:rPr>
            </w:pPr>
            <w:r w:rsidRPr="00F24440">
              <w:rPr>
                <w:sz w:val="26"/>
                <w:szCs w:val="26"/>
              </w:rPr>
              <w:t>Ирбесартан + гипотиазид</w:t>
            </w:r>
          </w:p>
        </w:tc>
        <w:tc>
          <w:tcPr>
            <w:tcW w:w="3451" w:type="dxa"/>
          </w:tcPr>
          <w:p w:rsidR="00C24EA8" w:rsidRPr="00F24440" w:rsidRDefault="00C24EA8" w:rsidP="00C24EA8">
            <w:pPr>
              <w:jc w:val="both"/>
              <w:rPr>
                <w:sz w:val="26"/>
                <w:szCs w:val="26"/>
              </w:rPr>
            </w:pPr>
            <w:r w:rsidRPr="00F24440">
              <w:rPr>
                <w:sz w:val="26"/>
                <w:szCs w:val="26"/>
              </w:rPr>
              <w:t>Коапровель</w:t>
            </w:r>
          </w:p>
        </w:tc>
        <w:tc>
          <w:tcPr>
            <w:tcW w:w="2540" w:type="dxa"/>
          </w:tcPr>
          <w:p w:rsidR="00C24EA8" w:rsidRPr="00F24440" w:rsidRDefault="00C24EA8" w:rsidP="00C24EA8">
            <w:pPr>
              <w:rPr>
                <w:sz w:val="26"/>
                <w:szCs w:val="26"/>
              </w:rPr>
            </w:pPr>
            <w:r w:rsidRPr="00F24440">
              <w:rPr>
                <w:sz w:val="26"/>
                <w:szCs w:val="26"/>
              </w:rPr>
              <w:t>150 + 12,5, 300 + 12,5</w:t>
            </w:r>
          </w:p>
        </w:tc>
      </w:tr>
      <w:tr w:rsidR="00C24EA8" w:rsidTr="00C24EA8">
        <w:trPr>
          <w:trHeight w:val="649"/>
        </w:trPr>
        <w:tc>
          <w:tcPr>
            <w:tcW w:w="3217" w:type="dxa"/>
          </w:tcPr>
          <w:p w:rsidR="00C24EA8" w:rsidRPr="00F24440" w:rsidRDefault="00C24EA8" w:rsidP="00C24EA8">
            <w:pPr>
              <w:rPr>
                <w:sz w:val="26"/>
                <w:szCs w:val="26"/>
              </w:rPr>
            </w:pPr>
            <w:r w:rsidRPr="00F24440">
              <w:rPr>
                <w:sz w:val="26"/>
                <w:szCs w:val="26"/>
              </w:rPr>
              <w:t>Телмисартан</w:t>
            </w:r>
          </w:p>
        </w:tc>
        <w:tc>
          <w:tcPr>
            <w:tcW w:w="3451" w:type="dxa"/>
          </w:tcPr>
          <w:p w:rsidR="00C24EA8" w:rsidRPr="00F24440" w:rsidRDefault="00C041C3" w:rsidP="00C24EA8">
            <w:pPr>
              <w:rPr>
                <w:sz w:val="26"/>
                <w:szCs w:val="26"/>
              </w:rPr>
            </w:pPr>
            <w:r w:rsidRPr="00F24440">
              <w:rPr>
                <w:sz w:val="26"/>
                <w:szCs w:val="26"/>
              </w:rPr>
              <w:t>Микардис</w:t>
            </w:r>
          </w:p>
        </w:tc>
        <w:tc>
          <w:tcPr>
            <w:tcW w:w="2540" w:type="dxa"/>
          </w:tcPr>
          <w:p w:rsidR="00C24EA8" w:rsidRPr="00F24440" w:rsidRDefault="00C041C3" w:rsidP="00C24EA8">
            <w:pPr>
              <w:rPr>
                <w:sz w:val="26"/>
                <w:szCs w:val="26"/>
              </w:rPr>
            </w:pPr>
            <w:r w:rsidRPr="00F24440">
              <w:rPr>
                <w:sz w:val="26"/>
                <w:szCs w:val="26"/>
              </w:rPr>
              <w:t>40, 80</w:t>
            </w:r>
          </w:p>
        </w:tc>
      </w:tr>
      <w:tr w:rsidR="00C24EA8" w:rsidTr="00C24EA8">
        <w:trPr>
          <w:trHeight w:val="636"/>
        </w:trPr>
        <w:tc>
          <w:tcPr>
            <w:tcW w:w="3217" w:type="dxa"/>
          </w:tcPr>
          <w:p w:rsidR="00C24EA8" w:rsidRPr="00F24440" w:rsidRDefault="00C24EA8" w:rsidP="00C24EA8">
            <w:pPr>
              <w:rPr>
                <w:sz w:val="26"/>
                <w:szCs w:val="26"/>
              </w:rPr>
            </w:pPr>
            <w:r w:rsidRPr="00F24440">
              <w:rPr>
                <w:sz w:val="26"/>
                <w:szCs w:val="26"/>
              </w:rPr>
              <w:t>Телмисарнат + гипотиазид</w:t>
            </w:r>
          </w:p>
        </w:tc>
        <w:tc>
          <w:tcPr>
            <w:tcW w:w="3451" w:type="dxa"/>
          </w:tcPr>
          <w:p w:rsidR="00C24EA8" w:rsidRPr="00F24440" w:rsidRDefault="00C041C3" w:rsidP="00C24EA8">
            <w:pPr>
              <w:rPr>
                <w:sz w:val="26"/>
                <w:szCs w:val="26"/>
              </w:rPr>
            </w:pPr>
            <w:r w:rsidRPr="00F24440">
              <w:rPr>
                <w:sz w:val="26"/>
                <w:szCs w:val="26"/>
              </w:rPr>
              <w:t>Микардис плюс</w:t>
            </w:r>
          </w:p>
        </w:tc>
        <w:tc>
          <w:tcPr>
            <w:tcW w:w="2540" w:type="dxa"/>
          </w:tcPr>
          <w:p w:rsidR="00C24EA8" w:rsidRPr="00F24440" w:rsidRDefault="00C041C3" w:rsidP="00C24EA8">
            <w:pPr>
              <w:rPr>
                <w:sz w:val="26"/>
                <w:szCs w:val="26"/>
              </w:rPr>
            </w:pPr>
            <w:r w:rsidRPr="00F24440">
              <w:rPr>
                <w:sz w:val="26"/>
                <w:szCs w:val="26"/>
              </w:rPr>
              <w:t>40 + 12,5, 80 + 12,5</w:t>
            </w:r>
          </w:p>
        </w:tc>
      </w:tr>
    </w:tbl>
    <w:p w:rsidR="00C041C3" w:rsidRDefault="00C041C3" w:rsidP="00D3159C"/>
    <w:p w:rsidR="00C041C3" w:rsidRDefault="00C041C3" w:rsidP="00651077">
      <w:pPr>
        <w:spacing w:after="0" w:line="240" w:lineRule="auto"/>
        <w:jc w:val="both"/>
        <w:rPr>
          <w:sz w:val="28"/>
        </w:rPr>
      </w:pPr>
      <w:r w:rsidRPr="00F24440">
        <w:rPr>
          <w:sz w:val="28"/>
        </w:rPr>
        <w:t>Сартаны различаются по химической структуре и своему действию на организм пациента. В зависимости от наличия активного метаболита они делятся на пролекарства (лосартан, кандесартан) и активные вещества (валсартан, ирбесартан, телмисартан, эпросартан).</w:t>
      </w:r>
    </w:p>
    <w:p w:rsidR="00651077" w:rsidRPr="00F24440" w:rsidRDefault="00651077" w:rsidP="00651077">
      <w:pPr>
        <w:spacing w:after="0" w:line="240" w:lineRule="auto"/>
        <w:jc w:val="both"/>
        <w:rPr>
          <w:sz w:val="28"/>
        </w:rPr>
      </w:pPr>
    </w:p>
    <w:tbl>
      <w:tblPr>
        <w:tblStyle w:val="a4"/>
        <w:tblW w:w="0" w:type="auto"/>
        <w:tblLayout w:type="fixed"/>
        <w:tblLook w:val="04A0"/>
      </w:tblPr>
      <w:tblGrid>
        <w:gridCol w:w="1838"/>
        <w:gridCol w:w="1276"/>
        <w:gridCol w:w="1701"/>
        <w:gridCol w:w="1559"/>
        <w:gridCol w:w="1134"/>
        <w:gridCol w:w="1837"/>
      </w:tblGrid>
      <w:tr w:rsidR="00C041C3" w:rsidTr="00F24440">
        <w:tc>
          <w:tcPr>
            <w:tcW w:w="1838" w:type="dxa"/>
          </w:tcPr>
          <w:p w:rsidR="00C041C3" w:rsidRPr="00F24440" w:rsidRDefault="00C041C3" w:rsidP="00C041C3">
            <w:pPr>
              <w:rPr>
                <w:sz w:val="26"/>
                <w:szCs w:val="26"/>
              </w:rPr>
            </w:pPr>
            <w:r w:rsidRPr="00F24440">
              <w:rPr>
                <w:sz w:val="26"/>
                <w:szCs w:val="26"/>
              </w:rPr>
              <w:t>Название препарата</w:t>
            </w:r>
          </w:p>
        </w:tc>
        <w:tc>
          <w:tcPr>
            <w:tcW w:w="1276" w:type="dxa"/>
          </w:tcPr>
          <w:p w:rsidR="00C041C3" w:rsidRPr="00F24440" w:rsidRDefault="00C041C3" w:rsidP="00C041C3">
            <w:pPr>
              <w:rPr>
                <w:sz w:val="26"/>
                <w:szCs w:val="26"/>
              </w:rPr>
            </w:pPr>
            <w:r w:rsidRPr="00F24440">
              <w:rPr>
                <w:sz w:val="26"/>
                <w:szCs w:val="26"/>
              </w:rPr>
              <w:t>Влияние пищи</w:t>
            </w:r>
          </w:p>
        </w:tc>
        <w:tc>
          <w:tcPr>
            <w:tcW w:w="1701" w:type="dxa"/>
          </w:tcPr>
          <w:p w:rsidR="00C041C3" w:rsidRPr="00F24440" w:rsidRDefault="00C041C3" w:rsidP="00C041C3">
            <w:pPr>
              <w:rPr>
                <w:sz w:val="26"/>
                <w:szCs w:val="26"/>
              </w:rPr>
            </w:pPr>
            <w:r w:rsidRPr="00F24440">
              <w:rPr>
                <w:sz w:val="26"/>
                <w:szCs w:val="26"/>
              </w:rPr>
              <w:t>Вывод из организма почками/печенью, %</w:t>
            </w:r>
          </w:p>
        </w:tc>
        <w:tc>
          <w:tcPr>
            <w:tcW w:w="1559" w:type="dxa"/>
          </w:tcPr>
          <w:p w:rsidR="00C041C3" w:rsidRPr="00F24440" w:rsidRDefault="00C041C3" w:rsidP="00C041C3">
            <w:pPr>
              <w:rPr>
                <w:sz w:val="26"/>
                <w:szCs w:val="26"/>
              </w:rPr>
            </w:pPr>
            <w:r w:rsidRPr="00F24440">
              <w:rPr>
                <w:sz w:val="26"/>
                <w:szCs w:val="26"/>
              </w:rPr>
              <w:t>Дозировки, мг в таблетке</w:t>
            </w:r>
          </w:p>
        </w:tc>
        <w:tc>
          <w:tcPr>
            <w:tcW w:w="1134" w:type="dxa"/>
          </w:tcPr>
          <w:p w:rsidR="00C041C3" w:rsidRPr="00F24440" w:rsidRDefault="00C041C3" w:rsidP="00C041C3">
            <w:pPr>
              <w:rPr>
                <w:sz w:val="26"/>
                <w:szCs w:val="26"/>
              </w:rPr>
            </w:pPr>
            <w:r w:rsidRPr="00F24440">
              <w:rPr>
                <w:sz w:val="26"/>
                <w:szCs w:val="26"/>
              </w:rPr>
              <w:t>Старто</w:t>
            </w:r>
            <w:r w:rsidR="00F24440" w:rsidRPr="00F24440">
              <w:rPr>
                <w:sz w:val="26"/>
                <w:szCs w:val="26"/>
              </w:rPr>
              <w:t>-</w:t>
            </w:r>
            <w:r w:rsidRPr="00F24440">
              <w:rPr>
                <w:sz w:val="26"/>
                <w:szCs w:val="26"/>
              </w:rPr>
              <w:t>вая доза, мг</w:t>
            </w:r>
          </w:p>
        </w:tc>
        <w:tc>
          <w:tcPr>
            <w:tcW w:w="1837" w:type="dxa"/>
          </w:tcPr>
          <w:p w:rsidR="00C041C3" w:rsidRPr="00F24440" w:rsidRDefault="00C041C3" w:rsidP="00C041C3">
            <w:pPr>
              <w:rPr>
                <w:sz w:val="26"/>
                <w:szCs w:val="26"/>
              </w:rPr>
            </w:pPr>
            <w:r w:rsidRPr="00F24440">
              <w:rPr>
                <w:sz w:val="26"/>
                <w:szCs w:val="26"/>
              </w:rPr>
              <w:t>Поддерживающая доза, мг</w:t>
            </w:r>
          </w:p>
        </w:tc>
      </w:tr>
      <w:tr w:rsidR="00F24440" w:rsidRPr="00C041C3" w:rsidTr="00F24440">
        <w:tc>
          <w:tcPr>
            <w:tcW w:w="1838"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Валсартан</w:t>
            </w:r>
          </w:p>
        </w:tc>
        <w:tc>
          <w:tcPr>
            <w:tcW w:w="1276"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40-50%</w:t>
            </w:r>
          </w:p>
        </w:tc>
        <w:tc>
          <w:tcPr>
            <w:tcW w:w="1701"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30/70</w:t>
            </w:r>
          </w:p>
        </w:tc>
        <w:tc>
          <w:tcPr>
            <w:tcW w:w="1559"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80-160</w:t>
            </w:r>
          </w:p>
        </w:tc>
        <w:tc>
          <w:tcPr>
            <w:tcW w:w="1134"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80</w:t>
            </w:r>
          </w:p>
        </w:tc>
        <w:tc>
          <w:tcPr>
            <w:tcW w:w="1837"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80-160</w:t>
            </w:r>
          </w:p>
        </w:tc>
      </w:tr>
      <w:tr w:rsidR="00F24440" w:rsidRPr="00C041C3" w:rsidTr="00F24440">
        <w:tc>
          <w:tcPr>
            <w:tcW w:w="1838"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Ирбесартан</w:t>
            </w:r>
          </w:p>
        </w:tc>
        <w:tc>
          <w:tcPr>
            <w:tcW w:w="1276"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нет</w:t>
            </w:r>
          </w:p>
        </w:tc>
        <w:tc>
          <w:tcPr>
            <w:tcW w:w="1701"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25/75</w:t>
            </w:r>
          </w:p>
        </w:tc>
        <w:tc>
          <w:tcPr>
            <w:tcW w:w="1559"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75, 150, 300</w:t>
            </w:r>
          </w:p>
        </w:tc>
        <w:tc>
          <w:tcPr>
            <w:tcW w:w="1134"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75-150</w:t>
            </w:r>
          </w:p>
        </w:tc>
        <w:tc>
          <w:tcPr>
            <w:tcW w:w="1837"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150-300</w:t>
            </w:r>
          </w:p>
        </w:tc>
      </w:tr>
      <w:tr w:rsidR="00F24440" w:rsidRPr="00C041C3" w:rsidTr="00F24440">
        <w:tc>
          <w:tcPr>
            <w:tcW w:w="1838"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Кандесартан</w:t>
            </w:r>
          </w:p>
        </w:tc>
        <w:tc>
          <w:tcPr>
            <w:tcW w:w="1276"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нет</w:t>
            </w:r>
          </w:p>
        </w:tc>
        <w:tc>
          <w:tcPr>
            <w:tcW w:w="1701"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60/40</w:t>
            </w:r>
          </w:p>
        </w:tc>
        <w:tc>
          <w:tcPr>
            <w:tcW w:w="1559"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4, 8, 16, 32</w:t>
            </w:r>
          </w:p>
        </w:tc>
        <w:tc>
          <w:tcPr>
            <w:tcW w:w="1134"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16</w:t>
            </w:r>
          </w:p>
        </w:tc>
        <w:tc>
          <w:tcPr>
            <w:tcW w:w="1837"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8-16</w:t>
            </w:r>
          </w:p>
        </w:tc>
      </w:tr>
      <w:tr w:rsidR="00F24440" w:rsidRPr="00C041C3" w:rsidTr="00F24440">
        <w:tc>
          <w:tcPr>
            <w:tcW w:w="1838"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Лозартан</w:t>
            </w:r>
          </w:p>
        </w:tc>
        <w:tc>
          <w:tcPr>
            <w:tcW w:w="1276" w:type="dxa"/>
            <w:hideMark/>
          </w:tcPr>
          <w:p w:rsidR="00C041C3" w:rsidRPr="00C041C3" w:rsidRDefault="00F24440" w:rsidP="00C041C3">
            <w:pPr>
              <w:spacing w:line="315" w:lineRule="atLeast"/>
              <w:rPr>
                <w:rFonts w:ascii="Arial" w:eastAsia="Times New Roman" w:hAnsi="Arial" w:cs="Arial"/>
                <w:color w:val="000000"/>
                <w:sz w:val="26"/>
                <w:szCs w:val="26"/>
                <w:lang w:eastAsia="ru-RU"/>
              </w:rPr>
            </w:pPr>
            <w:r w:rsidRPr="00F24440">
              <w:rPr>
                <w:rFonts w:ascii="Arial" w:eastAsia="Times New Roman" w:hAnsi="Arial" w:cs="Arial"/>
                <w:color w:val="000000"/>
                <w:sz w:val="26"/>
                <w:szCs w:val="26"/>
                <w:lang w:eastAsia="ru-RU"/>
              </w:rPr>
              <w:t>М</w:t>
            </w:r>
            <w:r w:rsidR="00C041C3" w:rsidRPr="00C041C3">
              <w:rPr>
                <w:rFonts w:ascii="Arial" w:eastAsia="Times New Roman" w:hAnsi="Arial" w:cs="Arial"/>
                <w:color w:val="000000"/>
                <w:sz w:val="26"/>
                <w:szCs w:val="26"/>
                <w:lang w:eastAsia="ru-RU"/>
              </w:rPr>
              <w:t>ини</w:t>
            </w:r>
            <w:r w:rsidRPr="00F24440">
              <w:rPr>
                <w:rFonts w:ascii="Arial" w:eastAsia="Times New Roman" w:hAnsi="Arial" w:cs="Arial"/>
                <w:color w:val="000000"/>
                <w:sz w:val="26"/>
                <w:szCs w:val="26"/>
                <w:lang w:eastAsia="ru-RU"/>
              </w:rPr>
              <w:t>-</w:t>
            </w:r>
            <w:r w:rsidR="00C041C3" w:rsidRPr="00C041C3">
              <w:rPr>
                <w:rFonts w:ascii="Arial" w:eastAsia="Times New Roman" w:hAnsi="Arial" w:cs="Arial"/>
                <w:color w:val="000000"/>
                <w:sz w:val="26"/>
                <w:szCs w:val="26"/>
                <w:lang w:eastAsia="ru-RU"/>
              </w:rPr>
              <w:t>мально</w:t>
            </w:r>
          </w:p>
        </w:tc>
        <w:tc>
          <w:tcPr>
            <w:tcW w:w="1701"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35/65</w:t>
            </w:r>
          </w:p>
        </w:tc>
        <w:tc>
          <w:tcPr>
            <w:tcW w:w="1559"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25, 50, 100</w:t>
            </w:r>
          </w:p>
        </w:tc>
        <w:tc>
          <w:tcPr>
            <w:tcW w:w="1134"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25-50</w:t>
            </w:r>
          </w:p>
        </w:tc>
        <w:tc>
          <w:tcPr>
            <w:tcW w:w="1837"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50-100</w:t>
            </w:r>
          </w:p>
        </w:tc>
      </w:tr>
      <w:tr w:rsidR="00F24440" w:rsidRPr="00C041C3" w:rsidTr="00F24440">
        <w:tc>
          <w:tcPr>
            <w:tcW w:w="1838"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Телмисартан</w:t>
            </w:r>
          </w:p>
        </w:tc>
        <w:tc>
          <w:tcPr>
            <w:tcW w:w="1276"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нет</w:t>
            </w:r>
          </w:p>
        </w:tc>
        <w:tc>
          <w:tcPr>
            <w:tcW w:w="1701"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1/99</w:t>
            </w:r>
          </w:p>
        </w:tc>
        <w:tc>
          <w:tcPr>
            <w:tcW w:w="1559"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40, 80</w:t>
            </w:r>
          </w:p>
        </w:tc>
        <w:tc>
          <w:tcPr>
            <w:tcW w:w="1134"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40</w:t>
            </w:r>
          </w:p>
        </w:tc>
        <w:tc>
          <w:tcPr>
            <w:tcW w:w="1837"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40-80</w:t>
            </w:r>
          </w:p>
        </w:tc>
      </w:tr>
      <w:tr w:rsidR="00F24440" w:rsidRPr="00C041C3" w:rsidTr="00F24440">
        <w:tc>
          <w:tcPr>
            <w:tcW w:w="1838"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Эпросартан</w:t>
            </w:r>
          </w:p>
        </w:tc>
        <w:tc>
          <w:tcPr>
            <w:tcW w:w="1276"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нет</w:t>
            </w:r>
          </w:p>
        </w:tc>
        <w:tc>
          <w:tcPr>
            <w:tcW w:w="1701"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30/70</w:t>
            </w:r>
          </w:p>
        </w:tc>
        <w:tc>
          <w:tcPr>
            <w:tcW w:w="1559"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 xml:space="preserve">200, 300, </w:t>
            </w:r>
            <w:r w:rsidRPr="00C041C3">
              <w:rPr>
                <w:rFonts w:ascii="Arial" w:eastAsia="Times New Roman" w:hAnsi="Arial" w:cs="Arial"/>
                <w:color w:val="000000"/>
                <w:sz w:val="26"/>
                <w:szCs w:val="26"/>
                <w:lang w:eastAsia="ru-RU"/>
              </w:rPr>
              <w:lastRenderedPageBreak/>
              <w:t>400</w:t>
            </w:r>
          </w:p>
        </w:tc>
        <w:tc>
          <w:tcPr>
            <w:tcW w:w="1134"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lastRenderedPageBreak/>
              <w:t>60</w:t>
            </w:r>
          </w:p>
        </w:tc>
        <w:tc>
          <w:tcPr>
            <w:tcW w:w="1837" w:type="dxa"/>
            <w:hideMark/>
          </w:tcPr>
          <w:p w:rsidR="00C041C3" w:rsidRPr="00C041C3" w:rsidRDefault="00C041C3" w:rsidP="00C041C3">
            <w:pPr>
              <w:spacing w:line="315" w:lineRule="atLeast"/>
              <w:rPr>
                <w:rFonts w:ascii="Arial" w:eastAsia="Times New Roman" w:hAnsi="Arial" w:cs="Arial"/>
                <w:color w:val="000000"/>
                <w:sz w:val="26"/>
                <w:szCs w:val="26"/>
                <w:lang w:eastAsia="ru-RU"/>
              </w:rPr>
            </w:pPr>
            <w:r w:rsidRPr="00C041C3">
              <w:rPr>
                <w:rFonts w:ascii="Arial" w:eastAsia="Times New Roman" w:hAnsi="Arial" w:cs="Arial"/>
                <w:color w:val="000000"/>
                <w:sz w:val="26"/>
                <w:szCs w:val="26"/>
                <w:lang w:eastAsia="ru-RU"/>
              </w:rPr>
              <w:t>600-800</w:t>
            </w:r>
          </w:p>
        </w:tc>
      </w:tr>
    </w:tbl>
    <w:p w:rsidR="00C041C3" w:rsidRDefault="00C041C3" w:rsidP="00C041C3"/>
    <w:p w:rsidR="00C041C3" w:rsidRPr="00F24440" w:rsidRDefault="00C041C3" w:rsidP="00651077">
      <w:pPr>
        <w:spacing w:after="0" w:line="240" w:lineRule="auto"/>
        <w:jc w:val="both"/>
        <w:rPr>
          <w:sz w:val="28"/>
        </w:rPr>
      </w:pPr>
      <w:r w:rsidRPr="00F24440">
        <w:rPr>
          <w:sz w:val="28"/>
        </w:rPr>
        <w:t>Согласно Европейским рекомендациям по лечению гипертонии (2007) основными показаниями к назначению блокаторов рецепторов ангиотензина II являются:</w:t>
      </w:r>
    </w:p>
    <w:p w:rsidR="00C041C3" w:rsidRPr="00F24440" w:rsidRDefault="00C041C3" w:rsidP="00651077">
      <w:pPr>
        <w:numPr>
          <w:ilvl w:val="0"/>
          <w:numId w:val="3"/>
        </w:numPr>
        <w:spacing w:after="0" w:line="240" w:lineRule="auto"/>
        <w:jc w:val="both"/>
        <w:rPr>
          <w:sz w:val="28"/>
        </w:rPr>
      </w:pPr>
      <w:r w:rsidRPr="00F24440">
        <w:rPr>
          <w:sz w:val="28"/>
        </w:rPr>
        <w:t>сердечная недостаточность;</w:t>
      </w:r>
    </w:p>
    <w:p w:rsidR="00C041C3" w:rsidRPr="00F24440" w:rsidRDefault="00C041C3" w:rsidP="00651077">
      <w:pPr>
        <w:numPr>
          <w:ilvl w:val="0"/>
          <w:numId w:val="3"/>
        </w:numPr>
        <w:spacing w:after="0" w:line="240" w:lineRule="auto"/>
        <w:jc w:val="both"/>
        <w:rPr>
          <w:sz w:val="28"/>
        </w:rPr>
      </w:pPr>
      <w:r w:rsidRPr="00F24440">
        <w:rPr>
          <w:sz w:val="28"/>
        </w:rPr>
        <w:t>перенесенный инфаркт миокарда;</w:t>
      </w:r>
    </w:p>
    <w:p w:rsidR="00C041C3" w:rsidRPr="00F24440" w:rsidRDefault="00C041C3" w:rsidP="00651077">
      <w:pPr>
        <w:numPr>
          <w:ilvl w:val="0"/>
          <w:numId w:val="3"/>
        </w:numPr>
        <w:spacing w:after="0" w:line="240" w:lineRule="auto"/>
        <w:jc w:val="both"/>
        <w:rPr>
          <w:sz w:val="28"/>
        </w:rPr>
      </w:pPr>
      <w:r w:rsidRPr="00F24440">
        <w:rPr>
          <w:sz w:val="28"/>
        </w:rPr>
        <w:t>диабетическая нефропатия;</w:t>
      </w:r>
    </w:p>
    <w:p w:rsidR="00C041C3" w:rsidRPr="00F24440" w:rsidRDefault="00C041C3" w:rsidP="00651077">
      <w:pPr>
        <w:numPr>
          <w:ilvl w:val="0"/>
          <w:numId w:val="3"/>
        </w:numPr>
        <w:spacing w:after="0" w:line="240" w:lineRule="auto"/>
        <w:jc w:val="both"/>
        <w:rPr>
          <w:sz w:val="28"/>
        </w:rPr>
      </w:pPr>
      <w:r w:rsidRPr="00F24440">
        <w:rPr>
          <w:sz w:val="28"/>
        </w:rPr>
        <w:t>протеинурия/микроальбуминурия;</w:t>
      </w:r>
    </w:p>
    <w:p w:rsidR="00C041C3" w:rsidRPr="00F24440" w:rsidRDefault="00C041C3" w:rsidP="00651077">
      <w:pPr>
        <w:numPr>
          <w:ilvl w:val="0"/>
          <w:numId w:val="3"/>
        </w:numPr>
        <w:spacing w:after="0" w:line="240" w:lineRule="auto"/>
        <w:jc w:val="both"/>
        <w:rPr>
          <w:sz w:val="28"/>
        </w:rPr>
      </w:pPr>
      <w:r w:rsidRPr="00F24440">
        <w:rPr>
          <w:sz w:val="28"/>
        </w:rPr>
        <w:t>гипертрофия левого желудочка сердца;</w:t>
      </w:r>
    </w:p>
    <w:p w:rsidR="00C041C3" w:rsidRPr="00F24440" w:rsidRDefault="00C041C3" w:rsidP="00651077">
      <w:pPr>
        <w:numPr>
          <w:ilvl w:val="0"/>
          <w:numId w:val="3"/>
        </w:numPr>
        <w:spacing w:after="0" w:line="240" w:lineRule="auto"/>
        <w:jc w:val="both"/>
        <w:rPr>
          <w:sz w:val="28"/>
        </w:rPr>
      </w:pPr>
      <w:r w:rsidRPr="00F24440">
        <w:rPr>
          <w:sz w:val="28"/>
        </w:rPr>
        <w:t>фибрилляция предсердий;</w:t>
      </w:r>
    </w:p>
    <w:p w:rsidR="00C041C3" w:rsidRPr="00F24440" w:rsidRDefault="00C041C3" w:rsidP="00651077">
      <w:pPr>
        <w:numPr>
          <w:ilvl w:val="0"/>
          <w:numId w:val="3"/>
        </w:numPr>
        <w:spacing w:after="0" w:line="240" w:lineRule="auto"/>
        <w:jc w:val="both"/>
        <w:rPr>
          <w:sz w:val="28"/>
        </w:rPr>
      </w:pPr>
      <w:r w:rsidRPr="00F24440">
        <w:rPr>
          <w:sz w:val="28"/>
        </w:rPr>
        <w:t>метаболический синдром;</w:t>
      </w:r>
    </w:p>
    <w:p w:rsidR="00C041C3" w:rsidRPr="00F24440" w:rsidRDefault="00C041C3" w:rsidP="00651077">
      <w:pPr>
        <w:numPr>
          <w:ilvl w:val="0"/>
          <w:numId w:val="3"/>
        </w:numPr>
        <w:spacing w:after="0" w:line="240" w:lineRule="auto"/>
        <w:jc w:val="both"/>
        <w:rPr>
          <w:sz w:val="28"/>
        </w:rPr>
      </w:pPr>
      <w:r w:rsidRPr="00F24440">
        <w:rPr>
          <w:sz w:val="28"/>
        </w:rPr>
        <w:t>непереносимость ингибиторов АПФ.</w:t>
      </w:r>
    </w:p>
    <w:p w:rsidR="00C041C3" w:rsidRPr="00F24440" w:rsidRDefault="00C041C3" w:rsidP="00651077">
      <w:pPr>
        <w:spacing w:after="0" w:line="240" w:lineRule="auto"/>
        <w:jc w:val="both"/>
        <w:rPr>
          <w:sz w:val="28"/>
        </w:rPr>
      </w:pPr>
      <w:r w:rsidRPr="00F24440">
        <w:rPr>
          <w:sz w:val="28"/>
        </w:rPr>
        <w:t>Отличие сартанов от ингибиторов АПФ заключается также в том, что при их применении в крови не повышается уровень белков, связанных с воспалительными реакциями. Это позволяет избежать таких нежелательных побочных реакций, как кашель и ангионевротический шок.</w:t>
      </w:r>
    </w:p>
    <w:p w:rsidR="00C041C3" w:rsidRPr="00F24440" w:rsidRDefault="00C041C3" w:rsidP="00651077">
      <w:pPr>
        <w:spacing w:after="0" w:line="240" w:lineRule="auto"/>
        <w:jc w:val="both"/>
        <w:rPr>
          <w:sz w:val="28"/>
        </w:rPr>
      </w:pPr>
      <w:r w:rsidRPr="00F24440">
        <w:rPr>
          <w:sz w:val="28"/>
        </w:rPr>
        <w:t>Как блокаторы рецепторов ангиотензина-II защищают внутренние органы больных гипертонией:</w:t>
      </w:r>
    </w:p>
    <w:p w:rsidR="00C041C3" w:rsidRPr="00F24440" w:rsidRDefault="00C041C3" w:rsidP="00651077">
      <w:pPr>
        <w:numPr>
          <w:ilvl w:val="0"/>
          <w:numId w:val="4"/>
        </w:numPr>
        <w:spacing w:after="0" w:line="240" w:lineRule="auto"/>
        <w:jc w:val="both"/>
        <w:rPr>
          <w:sz w:val="28"/>
        </w:rPr>
      </w:pPr>
      <w:r w:rsidRPr="00F24440">
        <w:rPr>
          <w:sz w:val="28"/>
        </w:rPr>
        <w:t>Уменьшают гипертрофию массы левого желудочка сердца.</w:t>
      </w:r>
    </w:p>
    <w:p w:rsidR="00C041C3" w:rsidRPr="00F24440" w:rsidRDefault="00C041C3" w:rsidP="00651077">
      <w:pPr>
        <w:numPr>
          <w:ilvl w:val="0"/>
          <w:numId w:val="4"/>
        </w:numPr>
        <w:spacing w:after="0" w:line="240" w:lineRule="auto"/>
        <w:jc w:val="both"/>
        <w:rPr>
          <w:sz w:val="28"/>
        </w:rPr>
      </w:pPr>
      <w:r w:rsidRPr="00F24440">
        <w:rPr>
          <w:sz w:val="28"/>
        </w:rPr>
        <w:t>Улучшают диастолическую функцию.</w:t>
      </w:r>
    </w:p>
    <w:p w:rsidR="00C041C3" w:rsidRPr="00F24440" w:rsidRDefault="00C041C3" w:rsidP="00651077">
      <w:pPr>
        <w:numPr>
          <w:ilvl w:val="0"/>
          <w:numId w:val="4"/>
        </w:numPr>
        <w:spacing w:after="0" w:line="240" w:lineRule="auto"/>
        <w:jc w:val="both"/>
        <w:rPr>
          <w:sz w:val="28"/>
        </w:rPr>
      </w:pPr>
      <w:r w:rsidRPr="00F24440">
        <w:rPr>
          <w:sz w:val="28"/>
        </w:rPr>
        <w:t>Уменьшают желудочковые аритмии.</w:t>
      </w:r>
    </w:p>
    <w:p w:rsidR="00C041C3" w:rsidRPr="00F24440" w:rsidRDefault="00C041C3" w:rsidP="00651077">
      <w:pPr>
        <w:numPr>
          <w:ilvl w:val="0"/>
          <w:numId w:val="4"/>
        </w:numPr>
        <w:spacing w:after="0" w:line="240" w:lineRule="auto"/>
        <w:jc w:val="both"/>
        <w:rPr>
          <w:sz w:val="28"/>
        </w:rPr>
      </w:pPr>
      <w:r w:rsidRPr="00F24440">
        <w:rPr>
          <w:sz w:val="28"/>
        </w:rPr>
        <w:t>Снижают выделение белка с мочой (микроальбуминурию).</w:t>
      </w:r>
    </w:p>
    <w:p w:rsidR="00C041C3" w:rsidRPr="00F24440" w:rsidRDefault="00C041C3" w:rsidP="00651077">
      <w:pPr>
        <w:numPr>
          <w:ilvl w:val="0"/>
          <w:numId w:val="4"/>
        </w:numPr>
        <w:spacing w:after="0" w:line="240" w:lineRule="auto"/>
        <w:jc w:val="both"/>
        <w:rPr>
          <w:sz w:val="28"/>
        </w:rPr>
      </w:pPr>
      <w:r w:rsidRPr="00F24440">
        <w:rPr>
          <w:sz w:val="28"/>
        </w:rPr>
        <w:t>Увеличивают почечный кровоток, при этом существенно не снижают скорость клубочковой фильтрации.</w:t>
      </w:r>
    </w:p>
    <w:p w:rsidR="00C041C3" w:rsidRPr="00F24440" w:rsidRDefault="00C041C3" w:rsidP="00651077">
      <w:pPr>
        <w:numPr>
          <w:ilvl w:val="0"/>
          <w:numId w:val="4"/>
        </w:numPr>
        <w:spacing w:after="0" w:line="240" w:lineRule="auto"/>
        <w:jc w:val="both"/>
        <w:rPr>
          <w:sz w:val="28"/>
        </w:rPr>
      </w:pPr>
      <w:r w:rsidRPr="00F24440">
        <w:rPr>
          <w:sz w:val="28"/>
        </w:rPr>
        <w:t>Не оказывают отрицательного влияния на обмен пуринов, холестерин и сахар в крови.</w:t>
      </w:r>
    </w:p>
    <w:p w:rsidR="00C041C3" w:rsidRPr="00F24440" w:rsidRDefault="00C041C3" w:rsidP="00651077">
      <w:pPr>
        <w:numPr>
          <w:ilvl w:val="0"/>
          <w:numId w:val="4"/>
        </w:numPr>
        <w:spacing w:after="0" w:line="240" w:lineRule="auto"/>
        <w:jc w:val="both"/>
        <w:rPr>
          <w:sz w:val="28"/>
        </w:rPr>
      </w:pPr>
      <w:r w:rsidRPr="00F24440">
        <w:rPr>
          <w:sz w:val="28"/>
        </w:rPr>
        <w:t>Повышают чувствительность тканей к инсулину, т. е. уменьшают инсулинорезистентность.</w:t>
      </w:r>
    </w:p>
    <w:p w:rsidR="00C041C3" w:rsidRDefault="00C041C3" w:rsidP="00651077">
      <w:pPr>
        <w:spacing w:after="0" w:line="240" w:lineRule="auto"/>
        <w:jc w:val="both"/>
        <w:rPr>
          <w:sz w:val="28"/>
        </w:rPr>
      </w:pPr>
      <w:r w:rsidRPr="00F24440">
        <w:rPr>
          <w:sz w:val="28"/>
        </w:rPr>
        <w:t>К настоящему времени накоплено много доказательств хорошей эффективности сартанов при гипертоннии, включая десятки крупномасштабных исследований по изучению их преимуществ по сравнению с другими лекарствами от давления, в частности, ингибиторами АПФ. Были проведены долгосрочные исследования, в которых участвовали больные с различными сердечно-сосудистыми заболеваниями. Благодаря этому, смогли расширить и уточнить показания к применению антагонистов рецепторов ангиотензина-II.</w:t>
      </w:r>
    </w:p>
    <w:p w:rsidR="005E4758" w:rsidRPr="00F24440" w:rsidRDefault="005E4758" w:rsidP="00651077">
      <w:pPr>
        <w:spacing w:after="0" w:line="240" w:lineRule="auto"/>
        <w:jc w:val="both"/>
        <w:rPr>
          <w:sz w:val="28"/>
        </w:rPr>
      </w:pPr>
    </w:p>
    <w:p w:rsidR="00111274" w:rsidRPr="005E4758" w:rsidRDefault="00111274" w:rsidP="00651077">
      <w:pPr>
        <w:spacing w:after="0" w:line="240" w:lineRule="auto"/>
        <w:jc w:val="both"/>
        <w:rPr>
          <w:b/>
          <w:bCs/>
          <w:sz w:val="28"/>
          <w:u w:val="single"/>
        </w:rPr>
      </w:pPr>
      <w:r w:rsidRPr="005E4758">
        <w:rPr>
          <w:b/>
          <w:bCs/>
          <w:sz w:val="28"/>
          <w:u w:val="single"/>
        </w:rPr>
        <w:t>Комбинация сартанов с мочегонными лекарствами</w:t>
      </w:r>
    </w:p>
    <w:p w:rsidR="00111274" w:rsidRPr="00F24440" w:rsidRDefault="00111274" w:rsidP="00651077">
      <w:pPr>
        <w:spacing w:after="0" w:line="240" w:lineRule="auto"/>
        <w:jc w:val="both"/>
        <w:rPr>
          <w:sz w:val="28"/>
        </w:rPr>
      </w:pPr>
      <w:r w:rsidRPr="00F24440">
        <w:rPr>
          <w:sz w:val="28"/>
        </w:rPr>
        <w:t xml:space="preserve">Блокаторы рецепторов ангиотензина-II часто назначают вместе с мочегонными лекарствами, особенно с дихлотиазидом (гидрохлотиазидом). Официально признано, что такая комбинация хорошо понижает давление, и </w:t>
      </w:r>
      <w:r w:rsidRPr="00F24440">
        <w:rPr>
          <w:sz w:val="28"/>
        </w:rPr>
        <w:lastRenderedPageBreak/>
        <w:t>ее целесообразно использовать. Сартаны в комбинации с диуретиками действуют равномерно и долго. Целевого уровня артериального давления удается достигнуть у 80-90% пациентов.</w:t>
      </w:r>
    </w:p>
    <w:p w:rsidR="00111274" w:rsidRPr="005E4758" w:rsidRDefault="00111274" w:rsidP="00651077">
      <w:pPr>
        <w:spacing w:after="0" w:line="240" w:lineRule="auto"/>
        <w:jc w:val="both"/>
        <w:rPr>
          <w:sz w:val="28"/>
          <w:u w:val="single"/>
        </w:rPr>
      </w:pPr>
      <w:r w:rsidRPr="005E4758">
        <w:rPr>
          <w:sz w:val="28"/>
          <w:u w:val="single"/>
        </w:rPr>
        <w:t>Примеры таблеток, содержащих фиксированные комбинации сартанов с мочегонными препаратами:</w:t>
      </w:r>
    </w:p>
    <w:p w:rsidR="00111274" w:rsidRPr="00F24440" w:rsidRDefault="00111274" w:rsidP="00651077">
      <w:pPr>
        <w:numPr>
          <w:ilvl w:val="0"/>
          <w:numId w:val="5"/>
        </w:numPr>
        <w:spacing w:after="0" w:line="240" w:lineRule="auto"/>
        <w:jc w:val="both"/>
        <w:rPr>
          <w:sz w:val="28"/>
        </w:rPr>
      </w:pPr>
      <w:r w:rsidRPr="00F24440">
        <w:rPr>
          <w:sz w:val="28"/>
        </w:rPr>
        <w:t>Атаканд плюс — кандесартан 16 мг + гидрохлотиазид 12,5 мг;</w:t>
      </w:r>
    </w:p>
    <w:p w:rsidR="00111274" w:rsidRPr="00F24440" w:rsidRDefault="00111274" w:rsidP="00651077">
      <w:pPr>
        <w:numPr>
          <w:ilvl w:val="0"/>
          <w:numId w:val="5"/>
        </w:numPr>
        <w:spacing w:after="0" w:line="240" w:lineRule="auto"/>
        <w:jc w:val="both"/>
        <w:rPr>
          <w:sz w:val="28"/>
        </w:rPr>
      </w:pPr>
      <w:r w:rsidRPr="00F24440">
        <w:rPr>
          <w:sz w:val="28"/>
        </w:rPr>
        <w:t>Ко-диован — валсартан 80 мг + гидрохлотиазид 12,5 мг;</w:t>
      </w:r>
    </w:p>
    <w:p w:rsidR="00111274" w:rsidRPr="00F24440" w:rsidRDefault="00111274" w:rsidP="00651077">
      <w:pPr>
        <w:numPr>
          <w:ilvl w:val="0"/>
          <w:numId w:val="5"/>
        </w:numPr>
        <w:spacing w:after="0" w:line="240" w:lineRule="auto"/>
        <w:jc w:val="both"/>
        <w:rPr>
          <w:sz w:val="28"/>
        </w:rPr>
      </w:pPr>
      <w:r w:rsidRPr="00F24440">
        <w:rPr>
          <w:sz w:val="28"/>
        </w:rPr>
        <w:t>Лориста Н/НД — лозартан 50/100 мг + гидрохлотиазид 12,5 мг;</w:t>
      </w:r>
    </w:p>
    <w:p w:rsidR="00111274" w:rsidRPr="00F24440" w:rsidRDefault="00111274" w:rsidP="00651077">
      <w:pPr>
        <w:numPr>
          <w:ilvl w:val="0"/>
          <w:numId w:val="5"/>
        </w:numPr>
        <w:spacing w:after="0" w:line="240" w:lineRule="auto"/>
        <w:jc w:val="both"/>
        <w:rPr>
          <w:sz w:val="28"/>
        </w:rPr>
      </w:pPr>
      <w:r w:rsidRPr="00F24440">
        <w:rPr>
          <w:sz w:val="28"/>
        </w:rPr>
        <w:t>Микардис плюс — телмисартан 80 мг + гидрохлотиазид 12,5 мг;</w:t>
      </w:r>
    </w:p>
    <w:p w:rsidR="00111274" w:rsidRPr="00F24440" w:rsidRDefault="00111274" w:rsidP="00651077">
      <w:pPr>
        <w:numPr>
          <w:ilvl w:val="0"/>
          <w:numId w:val="5"/>
        </w:numPr>
        <w:spacing w:after="0" w:line="240" w:lineRule="auto"/>
        <w:jc w:val="both"/>
        <w:rPr>
          <w:sz w:val="28"/>
        </w:rPr>
      </w:pPr>
      <w:r w:rsidRPr="00F24440">
        <w:rPr>
          <w:sz w:val="28"/>
        </w:rPr>
        <w:t>Теветен плюс — эпросартан 600 мг + гидрохлотиазид 12,5 мг.</w:t>
      </w:r>
    </w:p>
    <w:p w:rsidR="00111274" w:rsidRDefault="00111274" w:rsidP="00651077">
      <w:pPr>
        <w:spacing w:after="0" w:line="240" w:lineRule="auto"/>
        <w:jc w:val="both"/>
        <w:rPr>
          <w:sz w:val="28"/>
        </w:rPr>
      </w:pPr>
      <w:r w:rsidRPr="00F24440">
        <w:rPr>
          <w:sz w:val="28"/>
        </w:rPr>
        <w:t>Практика показывает, что все эти препараты эффективно понижают артериальное давление, а также защищают внутренние органы пациентов, снижая вероятность инфаркта, инсульта и почечной недостаточности. Причем побочные эффекты развиваются весьма редко. Однако, нужно учитывать, что эффект от приема таблеток нарастает медленно, постепенно. Эффективность того или иного препарата для конкретного пациента нужно оценивать не ранее чем через 4 недели непрерывного приема. Если врач и/или сам больной этого не знают, то они могут принять слишком раннее неверное решение, что таблетки нужно заменить на другие, потому что они слабо действуют.</w:t>
      </w:r>
    </w:p>
    <w:p w:rsidR="005E4758" w:rsidRPr="00F24440" w:rsidRDefault="005E4758" w:rsidP="00651077">
      <w:pPr>
        <w:spacing w:after="0" w:line="240" w:lineRule="auto"/>
        <w:jc w:val="both"/>
        <w:rPr>
          <w:sz w:val="28"/>
        </w:rPr>
      </w:pPr>
    </w:p>
    <w:p w:rsidR="00111274" w:rsidRPr="005E4758" w:rsidRDefault="00111274" w:rsidP="00651077">
      <w:pPr>
        <w:spacing w:after="0" w:line="240" w:lineRule="auto"/>
        <w:jc w:val="both"/>
        <w:rPr>
          <w:b/>
          <w:bCs/>
          <w:sz w:val="28"/>
          <w:u w:val="single"/>
        </w:rPr>
      </w:pPr>
      <w:r w:rsidRPr="005E4758">
        <w:rPr>
          <w:b/>
          <w:bCs/>
          <w:sz w:val="28"/>
          <w:u w:val="single"/>
        </w:rPr>
        <w:t>Как блокаторы рецепторов ангиотензина II действуют на сердечную мышцу</w:t>
      </w:r>
    </w:p>
    <w:p w:rsidR="00F24440" w:rsidRDefault="00111274" w:rsidP="00651077">
      <w:pPr>
        <w:spacing w:after="0" w:line="240" w:lineRule="auto"/>
        <w:jc w:val="both"/>
        <w:rPr>
          <w:sz w:val="28"/>
        </w:rPr>
      </w:pPr>
      <w:r w:rsidRPr="00F24440">
        <w:rPr>
          <w:sz w:val="28"/>
        </w:rPr>
        <w:t>Снижение уровня артериального давления при применении блокаторов рецепторов ангиотензина II не сопровождается увеличением частоты сердечных сокращений. Особо важное значение имеет блокада активности системы ренин-ангиотензин-альдостерон непосредственно в миокарде и сосудистой стенке, что способствует регрессии гипертрофии сердца и сосудов. Влияние блокаторов рецепторов ангиотензина II на процессы гипертрофии и ремоделирования миокарда имеет терапевтическое значение в лечении ишемической и гипертонической кардиомиопатии, а также кардиосклероза у пациентов с ишемической болезнью сердца. Блокаторы рецепторов ангиотензина II также нейтрализуют участие ангиотензина II в процессах атерогенеза, уменьшая атеросклеротическое поражение сосудов сердца.</w:t>
      </w:r>
    </w:p>
    <w:p w:rsidR="005E4758" w:rsidRPr="00F24440" w:rsidRDefault="005E4758" w:rsidP="00651077">
      <w:pPr>
        <w:spacing w:after="0" w:line="240" w:lineRule="auto"/>
        <w:jc w:val="both"/>
        <w:rPr>
          <w:sz w:val="28"/>
        </w:rPr>
      </w:pPr>
    </w:p>
    <w:tbl>
      <w:tblPr>
        <w:tblStyle w:val="a4"/>
        <w:tblW w:w="0" w:type="auto"/>
        <w:tblLayout w:type="fixed"/>
        <w:tblLook w:val="04A0"/>
      </w:tblPr>
      <w:tblGrid>
        <w:gridCol w:w="2547"/>
        <w:gridCol w:w="1134"/>
        <w:gridCol w:w="1276"/>
        <w:gridCol w:w="1417"/>
        <w:gridCol w:w="1418"/>
        <w:gridCol w:w="1417"/>
      </w:tblGrid>
      <w:tr w:rsidR="00111274" w:rsidTr="00111274">
        <w:tc>
          <w:tcPr>
            <w:tcW w:w="2547" w:type="dxa"/>
          </w:tcPr>
          <w:p w:rsidR="00111274" w:rsidRPr="00651077" w:rsidRDefault="00111274" w:rsidP="00C041C3">
            <w:pPr>
              <w:rPr>
                <w:sz w:val="26"/>
                <w:szCs w:val="26"/>
              </w:rPr>
            </w:pPr>
            <w:r w:rsidRPr="00651077">
              <w:rPr>
                <w:sz w:val="26"/>
                <w:szCs w:val="26"/>
              </w:rPr>
              <w:t>Показатель</w:t>
            </w:r>
          </w:p>
        </w:tc>
        <w:tc>
          <w:tcPr>
            <w:tcW w:w="1134" w:type="dxa"/>
          </w:tcPr>
          <w:p w:rsidR="00111274" w:rsidRPr="00651077" w:rsidRDefault="00111274" w:rsidP="00C041C3">
            <w:pPr>
              <w:rPr>
                <w:sz w:val="26"/>
                <w:szCs w:val="26"/>
              </w:rPr>
            </w:pPr>
            <w:r w:rsidRPr="00651077">
              <w:rPr>
                <w:sz w:val="26"/>
                <w:szCs w:val="26"/>
              </w:rPr>
              <w:t>Лозартан</w:t>
            </w:r>
          </w:p>
        </w:tc>
        <w:tc>
          <w:tcPr>
            <w:tcW w:w="1276" w:type="dxa"/>
          </w:tcPr>
          <w:p w:rsidR="00111274" w:rsidRPr="00651077" w:rsidRDefault="00111274" w:rsidP="00C041C3">
            <w:pPr>
              <w:rPr>
                <w:sz w:val="26"/>
                <w:szCs w:val="26"/>
              </w:rPr>
            </w:pPr>
            <w:r w:rsidRPr="00651077">
              <w:rPr>
                <w:sz w:val="26"/>
                <w:szCs w:val="26"/>
              </w:rPr>
              <w:t>Валсартан</w:t>
            </w:r>
          </w:p>
        </w:tc>
        <w:tc>
          <w:tcPr>
            <w:tcW w:w="1417" w:type="dxa"/>
          </w:tcPr>
          <w:p w:rsidR="00111274" w:rsidRPr="00651077" w:rsidRDefault="00111274" w:rsidP="00C041C3">
            <w:pPr>
              <w:rPr>
                <w:sz w:val="26"/>
                <w:szCs w:val="26"/>
              </w:rPr>
            </w:pPr>
            <w:r w:rsidRPr="00651077">
              <w:rPr>
                <w:bCs/>
                <w:sz w:val="26"/>
                <w:szCs w:val="26"/>
              </w:rPr>
              <w:t>Кандесартан</w:t>
            </w:r>
          </w:p>
        </w:tc>
        <w:tc>
          <w:tcPr>
            <w:tcW w:w="1418" w:type="dxa"/>
          </w:tcPr>
          <w:p w:rsidR="00111274" w:rsidRPr="00651077" w:rsidRDefault="00111274" w:rsidP="00C041C3">
            <w:pPr>
              <w:rPr>
                <w:sz w:val="26"/>
                <w:szCs w:val="26"/>
              </w:rPr>
            </w:pPr>
            <w:r w:rsidRPr="00651077">
              <w:rPr>
                <w:bCs/>
                <w:sz w:val="26"/>
                <w:szCs w:val="26"/>
              </w:rPr>
              <w:t>Ирбесартан</w:t>
            </w:r>
          </w:p>
        </w:tc>
        <w:tc>
          <w:tcPr>
            <w:tcW w:w="1417" w:type="dxa"/>
          </w:tcPr>
          <w:p w:rsidR="00111274" w:rsidRPr="00651077" w:rsidRDefault="00111274" w:rsidP="00C041C3">
            <w:pPr>
              <w:rPr>
                <w:sz w:val="26"/>
                <w:szCs w:val="26"/>
              </w:rPr>
            </w:pPr>
            <w:r w:rsidRPr="00651077">
              <w:rPr>
                <w:bCs/>
                <w:sz w:val="26"/>
                <w:szCs w:val="26"/>
              </w:rPr>
              <w:t>Олмесартан</w:t>
            </w:r>
          </w:p>
        </w:tc>
      </w:tr>
      <w:tr w:rsidR="00111274" w:rsidTr="00111274">
        <w:tc>
          <w:tcPr>
            <w:tcW w:w="2547" w:type="dxa"/>
          </w:tcPr>
          <w:p w:rsidR="00111274" w:rsidRPr="00651077" w:rsidRDefault="00111274" w:rsidP="00C041C3">
            <w:pPr>
              <w:rPr>
                <w:sz w:val="26"/>
                <w:szCs w:val="26"/>
              </w:rPr>
            </w:pPr>
            <w:r w:rsidRPr="00651077">
              <w:rPr>
                <w:sz w:val="26"/>
                <w:szCs w:val="26"/>
              </w:rPr>
              <w:t>Артериальная гипертония</w:t>
            </w:r>
          </w:p>
        </w:tc>
        <w:tc>
          <w:tcPr>
            <w:tcW w:w="1134" w:type="dxa"/>
          </w:tcPr>
          <w:p w:rsidR="00111274" w:rsidRPr="00651077" w:rsidRDefault="00111274" w:rsidP="00111274">
            <w:pPr>
              <w:jc w:val="center"/>
              <w:rPr>
                <w:sz w:val="26"/>
                <w:szCs w:val="26"/>
              </w:rPr>
            </w:pPr>
            <w:r w:rsidRPr="00651077">
              <w:rPr>
                <w:sz w:val="26"/>
                <w:szCs w:val="26"/>
              </w:rPr>
              <w:t>+</w:t>
            </w:r>
          </w:p>
        </w:tc>
        <w:tc>
          <w:tcPr>
            <w:tcW w:w="1276" w:type="dxa"/>
          </w:tcPr>
          <w:p w:rsidR="00111274" w:rsidRPr="00651077" w:rsidRDefault="00111274" w:rsidP="00111274">
            <w:pPr>
              <w:jc w:val="center"/>
              <w:rPr>
                <w:sz w:val="26"/>
                <w:szCs w:val="26"/>
              </w:rPr>
            </w:pPr>
            <w:r w:rsidRPr="00651077">
              <w:rPr>
                <w:sz w:val="26"/>
                <w:szCs w:val="26"/>
              </w:rPr>
              <w:t>+</w:t>
            </w:r>
          </w:p>
        </w:tc>
        <w:tc>
          <w:tcPr>
            <w:tcW w:w="1417" w:type="dxa"/>
          </w:tcPr>
          <w:p w:rsidR="00111274" w:rsidRPr="00651077" w:rsidRDefault="00111274" w:rsidP="00111274">
            <w:pPr>
              <w:jc w:val="center"/>
              <w:rPr>
                <w:sz w:val="26"/>
                <w:szCs w:val="26"/>
              </w:rPr>
            </w:pPr>
            <w:r w:rsidRPr="00651077">
              <w:rPr>
                <w:sz w:val="26"/>
                <w:szCs w:val="26"/>
              </w:rPr>
              <w:t>+</w:t>
            </w:r>
          </w:p>
        </w:tc>
        <w:tc>
          <w:tcPr>
            <w:tcW w:w="1418" w:type="dxa"/>
          </w:tcPr>
          <w:p w:rsidR="00111274" w:rsidRPr="00651077" w:rsidRDefault="00111274" w:rsidP="00111274">
            <w:pPr>
              <w:jc w:val="center"/>
              <w:rPr>
                <w:sz w:val="26"/>
                <w:szCs w:val="26"/>
              </w:rPr>
            </w:pPr>
            <w:r w:rsidRPr="00651077">
              <w:rPr>
                <w:sz w:val="26"/>
                <w:szCs w:val="26"/>
              </w:rPr>
              <w:t>+</w:t>
            </w:r>
          </w:p>
        </w:tc>
        <w:tc>
          <w:tcPr>
            <w:tcW w:w="1417" w:type="dxa"/>
          </w:tcPr>
          <w:p w:rsidR="00111274" w:rsidRPr="00651077" w:rsidRDefault="00111274" w:rsidP="00111274">
            <w:pPr>
              <w:jc w:val="center"/>
              <w:rPr>
                <w:sz w:val="26"/>
                <w:szCs w:val="26"/>
              </w:rPr>
            </w:pPr>
            <w:r w:rsidRPr="00651077">
              <w:rPr>
                <w:sz w:val="26"/>
                <w:szCs w:val="26"/>
              </w:rPr>
              <w:t>+</w:t>
            </w:r>
          </w:p>
        </w:tc>
      </w:tr>
      <w:tr w:rsidR="00111274" w:rsidTr="00111274">
        <w:tc>
          <w:tcPr>
            <w:tcW w:w="2547" w:type="dxa"/>
          </w:tcPr>
          <w:p w:rsidR="00111274" w:rsidRPr="00651077" w:rsidRDefault="00111274" w:rsidP="00C041C3">
            <w:pPr>
              <w:rPr>
                <w:sz w:val="26"/>
                <w:szCs w:val="26"/>
              </w:rPr>
            </w:pPr>
            <w:r w:rsidRPr="00651077">
              <w:rPr>
                <w:sz w:val="26"/>
                <w:szCs w:val="26"/>
              </w:rPr>
              <w:t xml:space="preserve">Пациенты с гипертонией и гипертрофией </w:t>
            </w:r>
            <w:r w:rsidRPr="00651077">
              <w:rPr>
                <w:sz w:val="26"/>
                <w:szCs w:val="26"/>
              </w:rPr>
              <w:lastRenderedPageBreak/>
              <w:t>миокарда левого желудочка сердца</w:t>
            </w:r>
          </w:p>
        </w:tc>
        <w:tc>
          <w:tcPr>
            <w:tcW w:w="1134" w:type="dxa"/>
          </w:tcPr>
          <w:p w:rsidR="00111274" w:rsidRPr="00651077" w:rsidRDefault="00111274" w:rsidP="00111274">
            <w:pPr>
              <w:jc w:val="center"/>
              <w:rPr>
                <w:sz w:val="26"/>
                <w:szCs w:val="26"/>
              </w:rPr>
            </w:pPr>
            <w:r w:rsidRPr="00651077">
              <w:rPr>
                <w:sz w:val="26"/>
                <w:szCs w:val="26"/>
              </w:rPr>
              <w:lastRenderedPageBreak/>
              <w:t>+</w:t>
            </w:r>
          </w:p>
        </w:tc>
        <w:tc>
          <w:tcPr>
            <w:tcW w:w="1276" w:type="dxa"/>
          </w:tcPr>
          <w:p w:rsidR="00111274" w:rsidRPr="00651077" w:rsidRDefault="00111274" w:rsidP="00C041C3">
            <w:pPr>
              <w:rPr>
                <w:sz w:val="26"/>
                <w:szCs w:val="26"/>
              </w:rPr>
            </w:pPr>
          </w:p>
        </w:tc>
        <w:tc>
          <w:tcPr>
            <w:tcW w:w="1417" w:type="dxa"/>
          </w:tcPr>
          <w:p w:rsidR="00111274" w:rsidRPr="00651077" w:rsidRDefault="00111274" w:rsidP="00C041C3">
            <w:pPr>
              <w:rPr>
                <w:sz w:val="26"/>
                <w:szCs w:val="26"/>
              </w:rPr>
            </w:pPr>
          </w:p>
        </w:tc>
        <w:tc>
          <w:tcPr>
            <w:tcW w:w="1418" w:type="dxa"/>
          </w:tcPr>
          <w:p w:rsidR="00111274" w:rsidRPr="00651077" w:rsidRDefault="00111274" w:rsidP="00C041C3">
            <w:pPr>
              <w:rPr>
                <w:sz w:val="26"/>
                <w:szCs w:val="26"/>
              </w:rPr>
            </w:pPr>
          </w:p>
        </w:tc>
        <w:tc>
          <w:tcPr>
            <w:tcW w:w="1417" w:type="dxa"/>
          </w:tcPr>
          <w:p w:rsidR="00111274" w:rsidRPr="00651077" w:rsidRDefault="00111274" w:rsidP="00C041C3">
            <w:pPr>
              <w:rPr>
                <w:sz w:val="26"/>
                <w:szCs w:val="26"/>
              </w:rPr>
            </w:pPr>
          </w:p>
        </w:tc>
      </w:tr>
      <w:tr w:rsidR="00111274" w:rsidTr="00111274">
        <w:tc>
          <w:tcPr>
            <w:tcW w:w="2547" w:type="dxa"/>
          </w:tcPr>
          <w:p w:rsidR="00111274" w:rsidRPr="00651077" w:rsidRDefault="00111274" w:rsidP="00C041C3">
            <w:pPr>
              <w:rPr>
                <w:sz w:val="26"/>
                <w:szCs w:val="26"/>
              </w:rPr>
            </w:pPr>
            <w:r w:rsidRPr="00651077">
              <w:rPr>
                <w:sz w:val="26"/>
                <w:szCs w:val="26"/>
              </w:rPr>
              <w:lastRenderedPageBreak/>
              <w:t>Нефропатия (поражение почек) у пациентов с диабетом 2 типа</w:t>
            </w:r>
          </w:p>
        </w:tc>
        <w:tc>
          <w:tcPr>
            <w:tcW w:w="1134" w:type="dxa"/>
          </w:tcPr>
          <w:p w:rsidR="00111274" w:rsidRPr="00651077" w:rsidRDefault="00111274" w:rsidP="00111274">
            <w:pPr>
              <w:jc w:val="center"/>
              <w:rPr>
                <w:sz w:val="26"/>
                <w:szCs w:val="26"/>
              </w:rPr>
            </w:pPr>
            <w:r w:rsidRPr="00651077">
              <w:rPr>
                <w:sz w:val="26"/>
                <w:szCs w:val="26"/>
              </w:rPr>
              <w:t>+</w:t>
            </w:r>
          </w:p>
        </w:tc>
        <w:tc>
          <w:tcPr>
            <w:tcW w:w="1276" w:type="dxa"/>
          </w:tcPr>
          <w:p w:rsidR="00111274" w:rsidRPr="00651077" w:rsidRDefault="00111274" w:rsidP="00111274">
            <w:pPr>
              <w:jc w:val="center"/>
              <w:rPr>
                <w:sz w:val="26"/>
                <w:szCs w:val="26"/>
              </w:rPr>
            </w:pPr>
          </w:p>
        </w:tc>
        <w:tc>
          <w:tcPr>
            <w:tcW w:w="1417" w:type="dxa"/>
          </w:tcPr>
          <w:p w:rsidR="00111274" w:rsidRPr="00651077" w:rsidRDefault="00111274" w:rsidP="00C041C3">
            <w:pPr>
              <w:rPr>
                <w:sz w:val="26"/>
                <w:szCs w:val="26"/>
              </w:rPr>
            </w:pPr>
          </w:p>
        </w:tc>
        <w:tc>
          <w:tcPr>
            <w:tcW w:w="1418" w:type="dxa"/>
          </w:tcPr>
          <w:p w:rsidR="00111274" w:rsidRPr="00651077" w:rsidRDefault="00111274" w:rsidP="00111274">
            <w:pPr>
              <w:jc w:val="center"/>
              <w:rPr>
                <w:sz w:val="26"/>
                <w:szCs w:val="26"/>
              </w:rPr>
            </w:pPr>
            <w:r w:rsidRPr="00651077">
              <w:rPr>
                <w:sz w:val="26"/>
                <w:szCs w:val="26"/>
              </w:rPr>
              <w:t>+</w:t>
            </w:r>
          </w:p>
        </w:tc>
        <w:tc>
          <w:tcPr>
            <w:tcW w:w="1417" w:type="dxa"/>
          </w:tcPr>
          <w:p w:rsidR="00111274" w:rsidRPr="00651077" w:rsidRDefault="00111274" w:rsidP="00C041C3">
            <w:pPr>
              <w:rPr>
                <w:sz w:val="26"/>
                <w:szCs w:val="26"/>
              </w:rPr>
            </w:pPr>
          </w:p>
        </w:tc>
      </w:tr>
      <w:tr w:rsidR="00111274" w:rsidTr="00111274">
        <w:tc>
          <w:tcPr>
            <w:tcW w:w="2547" w:type="dxa"/>
          </w:tcPr>
          <w:p w:rsidR="00111274" w:rsidRPr="00651077" w:rsidRDefault="00111274" w:rsidP="00C041C3">
            <w:pPr>
              <w:rPr>
                <w:sz w:val="26"/>
                <w:szCs w:val="26"/>
              </w:rPr>
            </w:pPr>
            <w:r w:rsidRPr="00651077">
              <w:rPr>
                <w:sz w:val="26"/>
                <w:szCs w:val="26"/>
              </w:rPr>
              <w:t>Хроническая сердечная недостаточность</w:t>
            </w:r>
          </w:p>
        </w:tc>
        <w:tc>
          <w:tcPr>
            <w:tcW w:w="1134" w:type="dxa"/>
          </w:tcPr>
          <w:p w:rsidR="00111274" w:rsidRPr="00651077" w:rsidRDefault="00111274" w:rsidP="00111274">
            <w:pPr>
              <w:jc w:val="center"/>
              <w:rPr>
                <w:sz w:val="26"/>
                <w:szCs w:val="26"/>
              </w:rPr>
            </w:pPr>
            <w:r w:rsidRPr="00651077">
              <w:rPr>
                <w:sz w:val="26"/>
                <w:szCs w:val="26"/>
              </w:rPr>
              <w:t>+</w:t>
            </w:r>
          </w:p>
        </w:tc>
        <w:tc>
          <w:tcPr>
            <w:tcW w:w="1276" w:type="dxa"/>
          </w:tcPr>
          <w:p w:rsidR="00111274" w:rsidRPr="00651077" w:rsidRDefault="00111274" w:rsidP="00111274">
            <w:pPr>
              <w:jc w:val="center"/>
              <w:rPr>
                <w:sz w:val="26"/>
                <w:szCs w:val="26"/>
              </w:rPr>
            </w:pPr>
            <w:r w:rsidRPr="00651077">
              <w:rPr>
                <w:sz w:val="26"/>
                <w:szCs w:val="26"/>
              </w:rPr>
              <w:t>+</w:t>
            </w:r>
          </w:p>
        </w:tc>
        <w:tc>
          <w:tcPr>
            <w:tcW w:w="1417" w:type="dxa"/>
          </w:tcPr>
          <w:p w:rsidR="00111274" w:rsidRPr="00651077" w:rsidRDefault="00111274" w:rsidP="00111274">
            <w:pPr>
              <w:jc w:val="center"/>
              <w:rPr>
                <w:sz w:val="26"/>
                <w:szCs w:val="26"/>
              </w:rPr>
            </w:pPr>
            <w:r w:rsidRPr="00651077">
              <w:rPr>
                <w:sz w:val="26"/>
                <w:szCs w:val="26"/>
              </w:rPr>
              <w:t>+</w:t>
            </w:r>
          </w:p>
        </w:tc>
        <w:tc>
          <w:tcPr>
            <w:tcW w:w="1418" w:type="dxa"/>
          </w:tcPr>
          <w:p w:rsidR="00111274" w:rsidRPr="00651077" w:rsidRDefault="00111274" w:rsidP="00C041C3">
            <w:pPr>
              <w:rPr>
                <w:sz w:val="26"/>
                <w:szCs w:val="26"/>
              </w:rPr>
            </w:pPr>
          </w:p>
        </w:tc>
        <w:tc>
          <w:tcPr>
            <w:tcW w:w="1417" w:type="dxa"/>
          </w:tcPr>
          <w:p w:rsidR="00111274" w:rsidRPr="00651077" w:rsidRDefault="00111274" w:rsidP="00C041C3">
            <w:pPr>
              <w:rPr>
                <w:sz w:val="26"/>
                <w:szCs w:val="26"/>
              </w:rPr>
            </w:pPr>
          </w:p>
        </w:tc>
      </w:tr>
      <w:tr w:rsidR="00111274" w:rsidTr="00111274">
        <w:tc>
          <w:tcPr>
            <w:tcW w:w="2547" w:type="dxa"/>
          </w:tcPr>
          <w:p w:rsidR="00111274" w:rsidRPr="00651077" w:rsidRDefault="00111274" w:rsidP="00C041C3">
            <w:pPr>
              <w:rPr>
                <w:sz w:val="26"/>
                <w:szCs w:val="26"/>
              </w:rPr>
            </w:pPr>
            <w:r w:rsidRPr="00651077">
              <w:rPr>
                <w:sz w:val="26"/>
                <w:szCs w:val="26"/>
              </w:rPr>
              <w:t>Пациенты, перенесшие инфаркт миокарда</w:t>
            </w:r>
          </w:p>
        </w:tc>
        <w:tc>
          <w:tcPr>
            <w:tcW w:w="1134" w:type="dxa"/>
          </w:tcPr>
          <w:p w:rsidR="00111274" w:rsidRPr="00651077" w:rsidRDefault="00111274" w:rsidP="00C041C3">
            <w:pPr>
              <w:rPr>
                <w:sz w:val="26"/>
                <w:szCs w:val="26"/>
              </w:rPr>
            </w:pPr>
          </w:p>
        </w:tc>
        <w:tc>
          <w:tcPr>
            <w:tcW w:w="1276" w:type="dxa"/>
          </w:tcPr>
          <w:p w:rsidR="00111274" w:rsidRPr="00651077" w:rsidRDefault="00111274" w:rsidP="00111274">
            <w:pPr>
              <w:jc w:val="center"/>
              <w:rPr>
                <w:sz w:val="26"/>
                <w:szCs w:val="26"/>
              </w:rPr>
            </w:pPr>
            <w:r w:rsidRPr="00651077">
              <w:rPr>
                <w:sz w:val="26"/>
                <w:szCs w:val="26"/>
              </w:rPr>
              <w:t>+</w:t>
            </w:r>
          </w:p>
        </w:tc>
        <w:tc>
          <w:tcPr>
            <w:tcW w:w="1417" w:type="dxa"/>
          </w:tcPr>
          <w:p w:rsidR="00111274" w:rsidRPr="00651077" w:rsidRDefault="00111274" w:rsidP="00C041C3">
            <w:pPr>
              <w:rPr>
                <w:sz w:val="26"/>
                <w:szCs w:val="26"/>
              </w:rPr>
            </w:pPr>
          </w:p>
        </w:tc>
        <w:tc>
          <w:tcPr>
            <w:tcW w:w="1418" w:type="dxa"/>
          </w:tcPr>
          <w:p w:rsidR="00111274" w:rsidRPr="00651077" w:rsidRDefault="00111274" w:rsidP="00C041C3">
            <w:pPr>
              <w:rPr>
                <w:sz w:val="26"/>
                <w:szCs w:val="26"/>
              </w:rPr>
            </w:pPr>
          </w:p>
        </w:tc>
        <w:tc>
          <w:tcPr>
            <w:tcW w:w="1417" w:type="dxa"/>
          </w:tcPr>
          <w:p w:rsidR="00111274" w:rsidRPr="00651077" w:rsidRDefault="00111274" w:rsidP="00C041C3">
            <w:pPr>
              <w:rPr>
                <w:sz w:val="26"/>
                <w:szCs w:val="26"/>
              </w:rPr>
            </w:pPr>
          </w:p>
        </w:tc>
      </w:tr>
    </w:tbl>
    <w:p w:rsidR="00F24440" w:rsidRDefault="00F24440" w:rsidP="00C041C3"/>
    <w:p w:rsidR="00651077" w:rsidRDefault="00651077" w:rsidP="00F24440">
      <w:pPr>
        <w:jc w:val="both"/>
        <w:rPr>
          <w:b/>
          <w:bCs/>
          <w:sz w:val="28"/>
        </w:rPr>
      </w:pPr>
    </w:p>
    <w:p w:rsidR="00F24440" w:rsidRPr="005E4758" w:rsidRDefault="00F24440" w:rsidP="00651077">
      <w:pPr>
        <w:spacing w:after="0" w:line="240" w:lineRule="auto"/>
        <w:jc w:val="both"/>
        <w:rPr>
          <w:b/>
          <w:bCs/>
          <w:sz w:val="28"/>
          <w:u w:val="single"/>
        </w:rPr>
      </w:pPr>
      <w:r w:rsidRPr="005E4758">
        <w:rPr>
          <w:b/>
          <w:bCs/>
          <w:sz w:val="28"/>
          <w:u w:val="single"/>
        </w:rPr>
        <w:t>Как эти таблетки действуют на почки</w:t>
      </w:r>
    </w:p>
    <w:p w:rsidR="00F24440" w:rsidRPr="00F24440" w:rsidRDefault="00F24440" w:rsidP="00651077">
      <w:pPr>
        <w:spacing w:after="0" w:line="240" w:lineRule="auto"/>
        <w:jc w:val="both"/>
        <w:rPr>
          <w:sz w:val="28"/>
        </w:rPr>
      </w:pPr>
      <w:r w:rsidRPr="00F24440">
        <w:rPr>
          <w:sz w:val="28"/>
        </w:rPr>
        <w:t>Почки — орган-мишень при гипертонии, на функцию которого блокаторы рецепторов ангиотензина II оказывают существенное влияние. Они обычно уменьшают выделение белка с мочой (протеинурию) у больных с гипертонической и диабетической нефропатией (поражением почек). Однако необходимо помнить, что у пациентов с односторонним стенозом почечной артерии эти лекарства могут вызывать повышение уровня креатинина плазмы и острую почечную недостаточность.</w:t>
      </w:r>
    </w:p>
    <w:p w:rsidR="00F24440" w:rsidRPr="00F24440" w:rsidRDefault="00F24440" w:rsidP="00651077">
      <w:pPr>
        <w:spacing w:after="0" w:line="240" w:lineRule="auto"/>
        <w:jc w:val="both"/>
        <w:rPr>
          <w:sz w:val="28"/>
        </w:rPr>
      </w:pPr>
      <w:r w:rsidRPr="00F24440">
        <w:rPr>
          <w:sz w:val="28"/>
        </w:rPr>
        <w:t>Блокаторы рецепторов ангиотензина II оказывает умеренное натрийуретическое действие (заставляют организм избавляться от соли с мочой) посредством подавления обратного всасывания натрия в проксимальном канальце, а также вследствие угнетения синтеза и высвобождения альдостерона. Снижение обусловленного альдостероном обратного всасывания натрия в кровь в дистальном канальце способствует некоторому диуретическому эффекту.</w:t>
      </w:r>
    </w:p>
    <w:p w:rsidR="00F24440" w:rsidRPr="00F24440" w:rsidRDefault="00F24440" w:rsidP="00651077">
      <w:pPr>
        <w:spacing w:after="0" w:line="240" w:lineRule="auto"/>
        <w:jc w:val="both"/>
        <w:rPr>
          <w:sz w:val="28"/>
        </w:rPr>
      </w:pPr>
      <w:r w:rsidRPr="00F24440">
        <w:rPr>
          <w:sz w:val="28"/>
        </w:rPr>
        <w:t>Лекарства от гипертонии из другой группы — ингибиторы АПФ — обладают доказанным свойством защищать почки и тормозить развитие почечной недостаточности у больных. Однако, по мере накопления опыта применения, стали очевидны и проблемы, которые связаны с их назначением. У 5-25% пациентов развивается сухой кашель, который может оказаться настолько мучительным, что потребовать отмены лекарства. Изредка случаются ангионевротические отеки.</w:t>
      </w:r>
    </w:p>
    <w:p w:rsidR="00F24440" w:rsidRDefault="00F24440" w:rsidP="00651077">
      <w:pPr>
        <w:spacing w:after="0" w:line="240" w:lineRule="auto"/>
        <w:jc w:val="both"/>
        <w:rPr>
          <w:sz w:val="28"/>
        </w:rPr>
      </w:pPr>
      <w:r w:rsidRPr="00F24440">
        <w:rPr>
          <w:sz w:val="28"/>
        </w:rPr>
        <w:t xml:space="preserve">Также врачи-нефрологи придают особое значение специфических почечным осложнениям, которые иногда развиваются на фоне приема ингибиторов АПФ. Это резкое падение скорости клубочковой фильтрации, которое сопровождается повышением уровня креатинина и калия в крови. Риск таких осложнений повышен для больных, у которых диагностирован атеросклероз почечных артерий, застойная сердечная недостаточность, гипотония и </w:t>
      </w:r>
      <w:r w:rsidRPr="00F24440">
        <w:rPr>
          <w:sz w:val="28"/>
        </w:rPr>
        <w:lastRenderedPageBreak/>
        <w:t>уменьшение объема циркулирующей крови (гиповолемия). Тут на выручку приходят блокаторы рецепторов ангиотензина-II. В сравнении с ингибиторами АПФ, они не так резко снижают скорость клубочковой фильтрации почек. Соответственно, меньше повышается уровень креатинина в крови. Также сартаны тормозят развитие нефросклероза.</w:t>
      </w:r>
    </w:p>
    <w:p w:rsidR="00651077" w:rsidRPr="00F24440" w:rsidRDefault="00651077" w:rsidP="00651077">
      <w:pPr>
        <w:spacing w:after="0" w:line="240" w:lineRule="auto"/>
        <w:jc w:val="both"/>
        <w:rPr>
          <w:sz w:val="28"/>
        </w:rPr>
      </w:pPr>
    </w:p>
    <w:p w:rsidR="00F24440" w:rsidRPr="00651077" w:rsidRDefault="00F24440" w:rsidP="00651077">
      <w:pPr>
        <w:spacing w:after="0" w:line="240" w:lineRule="auto"/>
        <w:jc w:val="both"/>
        <w:rPr>
          <w:b/>
          <w:bCs/>
          <w:sz w:val="28"/>
          <w:u w:val="single"/>
        </w:rPr>
      </w:pPr>
      <w:r w:rsidRPr="00651077">
        <w:rPr>
          <w:b/>
          <w:bCs/>
          <w:sz w:val="28"/>
          <w:u w:val="single"/>
        </w:rPr>
        <w:t>Побочные эффекты</w:t>
      </w:r>
    </w:p>
    <w:p w:rsidR="00F24440" w:rsidRPr="00F24440" w:rsidRDefault="00F24440" w:rsidP="00651077">
      <w:pPr>
        <w:spacing w:after="0" w:line="240" w:lineRule="auto"/>
        <w:jc w:val="both"/>
        <w:rPr>
          <w:sz w:val="28"/>
        </w:rPr>
      </w:pPr>
      <w:r w:rsidRPr="00F24440">
        <w:rPr>
          <w:sz w:val="28"/>
        </w:rPr>
        <w:t>Отличительная особенность блокаторов рецепторов ангиотензина II заключается в хорошей, сравнимой с плацебо, переносимости. Побочные эффекты при их приеме наблюдаются значительно реже, чем при использовании ингибиторов АПФ. В отличие от последних, применение блокаторов ангиотензина II не сопровождается появлением сухого кашля. Значительно реже развивается также ангионевротический отек.</w:t>
      </w:r>
    </w:p>
    <w:p w:rsidR="00F24440" w:rsidRPr="00F24440" w:rsidRDefault="00F24440" w:rsidP="00651077">
      <w:pPr>
        <w:spacing w:after="0" w:line="240" w:lineRule="auto"/>
        <w:jc w:val="both"/>
        <w:rPr>
          <w:sz w:val="28"/>
        </w:rPr>
      </w:pPr>
      <w:r w:rsidRPr="00F24440">
        <w:rPr>
          <w:sz w:val="28"/>
        </w:rPr>
        <w:t>Подобно ингибиторам АПФ, эти средства могут вызывать достаточно быстрое снижение артериального давления при гипертонии, которая вызвана повышенной активностью ренина в плазме крови. У больных с двусторонним сужением почечных артерий возможно ухудшение функции почек. Применение блокаторов рецепторов ангиотензина II у беременных противопоказано, из-за большого риска нарушений развития плода и его гибели.</w:t>
      </w:r>
    </w:p>
    <w:p w:rsidR="00E403C5" w:rsidRPr="00651077" w:rsidRDefault="00F24440" w:rsidP="00651077">
      <w:pPr>
        <w:spacing w:after="0" w:line="240" w:lineRule="auto"/>
        <w:jc w:val="both"/>
        <w:rPr>
          <w:sz w:val="28"/>
        </w:rPr>
      </w:pPr>
      <w:r w:rsidRPr="00F24440">
        <w:rPr>
          <w:sz w:val="28"/>
        </w:rPr>
        <w:t>Несмотря на все эти нежелательные эффекты, сартаны считаются наиболее хорошо переносимой больными группой препаратов для снижения артериального давления, с наименьшей частотой развития побочных реакций. Они хорошо сочетаются практически со всеми группами средств, нормализующих кровяное давление, особенно с мочегонными препаратами.</w:t>
      </w:r>
    </w:p>
    <w:sectPr w:rsidR="00E403C5" w:rsidRPr="00651077" w:rsidSect="00D01C5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DFB" w:rsidRDefault="000D0DFB" w:rsidP="00D01C5C">
      <w:pPr>
        <w:spacing w:after="0" w:line="240" w:lineRule="auto"/>
      </w:pPr>
      <w:r>
        <w:separator/>
      </w:r>
    </w:p>
  </w:endnote>
  <w:endnote w:type="continuationSeparator" w:id="0">
    <w:p w:rsidR="000D0DFB" w:rsidRDefault="000D0DFB" w:rsidP="00D01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5C" w:rsidRDefault="00D01C5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34097"/>
      <w:docPartObj>
        <w:docPartGallery w:val="Page Numbers (Bottom of Page)"/>
        <w:docPartUnique/>
      </w:docPartObj>
    </w:sdtPr>
    <w:sdtContent>
      <w:p w:rsidR="00D01C5C" w:rsidRDefault="00D01C5C">
        <w:pPr>
          <w:pStyle w:val="a9"/>
          <w:jc w:val="right"/>
        </w:pPr>
        <w:fldSimple w:instr=" PAGE   \* MERGEFORMAT ">
          <w:r>
            <w:rPr>
              <w:noProof/>
            </w:rPr>
            <w:t>9</w:t>
          </w:r>
        </w:fldSimple>
      </w:p>
    </w:sdtContent>
  </w:sdt>
  <w:p w:rsidR="00D01C5C" w:rsidRDefault="00D01C5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5C" w:rsidRDefault="00D01C5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DFB" w:rsidRDefault="000D0DFB" w:rsidP="00D01C5C">
      <w:pPr>
        <w:spacing w:after="0" w:line="240" w:lineRule="auto"/>
      </w:pPr>
      <w:r>
        <w:separator/>
      </w:r>
    </w:p>
  </w:footnote>
  <w:footnote w:type="continuationSeparator" w:id="0">
    <w:p w:rsidR="000D0DFB" w:rsidRDefault="000D0DFB" w:rsidP="00D01C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5C" w:rsidRDefault="00D01C5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5C" w:rsidRDefault="00D01C5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5C" w:rsidRDefault="00D01C5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60360"/>
    <w:multiLevelType w:val="multilevel"/>
    <w:tmpl w:val="558A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2229BD"/>
    <w:multiLevelType w:val="multilevel"/>
    <w:tmpl w:val="C5F02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D967A6"/>
    <w:multiLevelType w:val="multilevel"/>
    <w:tmpl w:val="41B8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15D1BD4"/>
    <w:multiLevelType w:val="multilevel"/>
    <w:tmpl w:val="B0C4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B901DE"/>
    <w:multiLevelType w:val="multilevel"/>
    <w:tmpl w:val="8AC6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002EB"/>
    <w:rsid w:val="000D0DFB"/>
    <w:rsid w:val="000E4ED1"/>
    <w:rsid w:val="00111274"/>
    <w:rsid w:val="00367945"/>
    <w:rsid w:val="005E4758"/>
    <w:rsid w:val="00651077"/>
    <w:rsid w:val="009002EB"/>
    <w:rsid w:val="00975782"/>
    <w:rsid w:val="00A510B0"/>
    <w:rsid w:val="00BD0E09"/>
    <w:rsid w:val="00C041C3"/>
    <w:rsid w:val="00C24EA8"/>
    <w:rsid w:val="00D01C5C"/>
    <w:rsid w:val="00D3159C"/>
    <w:rsid w:val="00E403C5"/>
    <w:rsid w:val="00EA3AAA"/>
    <w:rsid w:val="00F24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4ED1"/>
    <w:rPr>
      <w:color w:val="0563C1" w:themeColor="hyperlink"/>
      <w:u w:val="single"/>
    </w:rPr>
  </w:style>
  <w:style w:type="table" w:styleId="a4">
    <w:name w:val="Table Grid"/>
    <w:basedOn w:val="a1"/>
    <w:uiPriority w:val="39"/>
    <w:rsid w:val="00C04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A510B0"/>
    <w:pPr>
      <w:suppressAutoHyphens/>
      <w:spacing w:after="120" w:line="276" w:lineRule="auto"/>
    </w:pPr>
    <w:rPr>
      <w:rFonts w:ascii="Calibri" w:eastAsia="SimSun" w:hAnsi="Calibri" w:cs="Calibri"/>
      <w:kern w:val="1"/>
      <w:lang w:eastAsia="ar-SA"/>
    </w:rPr>
  </w:style>
  <w:style w:type="character" w:customStyle="1" w:styleId="a6">
    <w:name w:val="Основной текст Знак"/>
    <w:basedOn w:val="a0"/>
    <w:link w:val="a5"/>
    <w:uiPriority w:val="99"/>
    <w:rsid w:val="00A510B0"/>
    <w:rPr>
      <w:rFonts w:ascii="Calibri" w:eastAsia="SimSun" w:hAnsi="Calibri" w:cs="Calibri"/>
      <w:kern w:val="1"/>
      <w:lang w:eastAsia="ar-SA"/>
    </w:rPr>
  </w:style>
  <w:style w:type="paragraph" w:styleId="a7">
    <w:name w:val="header"/>
    <w:basedOn w:val="a"/>
    <w:link w:val="a8"/>
    <w:uiPriority w:val="99"/>
    <w:semiHidden/>
    <w:unhideWhenUsed/>
    <w:rsid w:val="00D01C5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C5C"/>
  </w:style>
  <w:style w:type="paragraph" w:styleId="a9">
    <w:name w:val="footer"/>
    <w:basedOn w:val="a"/>
    <w:link w:val="aa"/>
    <w:uiPriority w:val="99"/>
    <w:unhideWhenUsed/>
    <w:rsid w:val="00D01C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C5C"/>
  </w:style>
</w:styles>
</file>

<file path=word/webSettings.xml><?xml version="1.0" encoding="utf-8"?>
<w:webSettings xmlns:r="http://schemas.openxmlformats.org/officeDocument/2006/relationships" xmlns:w="http://schemas.openxmlformats.org/wordprocessingml/2006/main">
  <w:divs>
    <w:div w:id="214515105">
      <w:bodyDiv w:val="1"/>
      <w:marLeft w:val="0"/>
      <w:marRight w:val="0"/>
      <w:marTop w:val="0"/>
      <w:marBottom w:val="0"/>
      <w:divBdr>
        <w:top w:val="none" w:sz="0" w:space="0" w:color="auto"/>
        <w:left w:val="none" w:sz="0" w:space="0" w:color="auto"/>
        <w:bottom w:val="none" w:sz="0" w:space="0" w:color="auto"/>
        <w:right w:val="none" w:sz="0" w:space="0" w:color="auto"/>
      </w:divBdr>
    </w:div>
    <w:div w:id="237372090">
      <w:bodyDiv w:val="1"/>
      <w:marLeft w:val="0"/>
      <w:marRight w:val="0"/>
      <w:marTop w:val="0"/>
      <w:marBottom w:val="0"/>
      <w:divBdr>
        <w:top w:val="none" w:sz="0" w:space="0" w:color="auto"/>
        <w:left w:val="none" w:sz="0" w:space="0" w:color="auto"/>
        <w:bottom w:val="none" w:sz="0" w:space="0" w:color="auto"/>
        <w:right w:val="none" w:sz="0" w:space="0" w:color="auto"/>
      </w:divBdr>
    </w:div>
    <w:div w:id="412048680">
      <w:bodyDiv w:val="1"/>
      <w:marLeft w:val="0"/>
      <w:marRight w:val="0"/>
      <w:marTop w:val="0"/>
      <w:marBottom w:val="0"/>
      <w:divBdr>
        <w:top w:val="none" w:sz="0" w:space="0" w:color="auto"/>
        <w:left w:val="none" w:sz="0" w:space="0" w:color="auto"/>
        <w:bottom w:val="none" w:sz="0" w:space="0" w:color="auto"/>
        <w:right w:val="none" w:sz="0" w:space="0" w:color="auto"/>
      </w:divBdr>
    </w:div>
    <w:div w:id="507717889">
      <w:bodyDiv w:val="1"/>
      <w:marLeft w:val="0"/>
      <w:marRight w:val="0"/>
      <w:marTop w:val="0"/>
      <w:marBottom w:val="0"/>
      <w:divBdr>
        <w:top w:val="none" w:sz="0" w:space="0" w:color="auto"/>
        <w:left w:val="none" w:sz="0" w:space="0" w:color="auto"/>
        <w:bottom w:val="none" w:sz="0" w:space="0" w:color="auto"/>
        <w:right w:val="none" w:sz="0" w:space="0" w:color="auto"/>
      </w:divBdr>
    </w:div>
    <w:div w:id="558201489">
      <w:bodyDiv w:val="1"/>
      <w:marLeft w:val="0"/>
      <w:marRight w:val="0"/>
      <w:marTop w:val="0"/>
      <w:marBottom w:val="0"/>
      <w:divBdr>
        <w:top w:val="none" w:sz="0" w:space="0" w:color="auto"/>
        <w:left w:val="none" w:sz="0" w:space="0" w:color="auto"/>
        <w:bottom w:val="none" w:sz="0" w:space="0" w:color="auto"/>
        <w:right w:val="none" w:sz="0" w:space="0" w:color="auto"/>
      </w:divBdr>
    </w:div>
    <w:div w:id="777063748">
      <w:bodyDiv w:val="1"/>
      <w:marLeft w:val="0"/>
      <w:marRight w:val="0"/>
      <w:marTop w:val="0"/>
      <w:marBottom w:val="0"/>
      <w:divBdr>
        <w:top w:val="none" w:sz="0" w:space="0" w:color="auto"/>
        <w:left w:val="none" w:sz="0" w:space="0" w:color="auto"/>
        <w:bottom w:val="none" w:sz="0" w:space="0" w:color="auto"/>
        <w:right w:val="none" w:sz="0" w:space="0" w:color="auto"/>
      </w:divBdr>
    </w:div>
    <w:div w:id="938177776">
      <w:bodyDiv w:val="1"/>
      <w:marLeft w:val="0"/>
      <w:marRight w:val="0"/>
      <w:marTop w:val="0"/>
      <w:marBottom w:val="0"/>
      <w:divBdr>
        <w:top w:val="none" w:sz="0" w:space="0" w:color="auto"/>
        <w:left w:val="none" w:sz="0" w:space="0" w:color="auto"/>
        <w:bottom w:val="none" w:sz="0" w:space="0" w:color="auto"/>
        <w:right w:val="none" w:sz="0" w:space="0" w:color="auto"/>
      </w:divBdr>
    </w:div>
    <w:div w:id="1071386214">
      <w:bodyDiv w:val="1"/>
      <w:marLeft w:val="0"/>
      <w:marRight w:val="0"/>
      <w:marTop w:val="0"/>
      <w:marBottom w:val="0"/>
      <w:divBdr>
        <w:top w:val="none" w:sz="0" w:space="0" w:color="auto"/>
        <w:left w:val="none" w:sz="0" w:space="0" w:color="auto"/>
        <w:bottom w:val="none" w:sz="0" w:space="0" w:color="auto"/>
        <w:right w:val="none" w:sz="0" w:space="0" w:color="auto"/>
      </w:divBdr>
    </w:div>
    <w:div w:id="1131359463">
      <w:bodyDiv w:val="1"/>
      <w:marLeft w:val="0"/>
      <w:marRight w:val="0"/>
      <w:marTop w:val="0"/>
      <w:marBottom w:val="0"/>
      <w:divBdr>
        <w:top w:val="none" w:sz="0" w:space="0" w:color="auto"/>
        <w:left w:val="none" w:sz="0" w:space="0" w:color="auto"/>
        <w:bottom w:val="none" w:sz="0" w:space="0" w:color="auto"/>
        <w:right w:val="none" w:sz="0" w:space="0" w:color="auto"/>
      </w:divBdr>
    </w:div>
    <w:div w:id="1357539386">
      <w:bodyDiv w:val="1"/>
      <w:marLeft w:val="0"/>
      <w:marRight w:val="0"/>
      <w:marTop w:val="0"/>
      <w:marBottom w:val="0"/>
      <w:divBdr>
        <w:top w:val="none" w:sz="0" w:space="0" w:color="auto"/>
        <w:left w:val="none" w:sz="0" w:space="0" w:color="auto"/>
        <w:bottom w:val="none" w:sz="0" w:space="0" w:color="auto"/>
        <w:right w:val="none" w:sz="0" w:space="0" w:color="auto"/>
      </w:divBdr>
    </w:div>
    <w:div w:id="1470897933">
      <w:bodyDiv w:val="1"/>
      <w:marLeft w:val="0"/>
      <w:marRight w:val="0"/>
      <w:marTop w:val="0"/>
      <w:marBottom w:val="0"/>
      <w:divBdr>
        <w:top w:val="none" w:sz="0" w:space="0" w:color="auto"/>
        <w:left w:val="none" w:sz="0" w:space="0" w:color="auto"/>
        <w:bottom w:val="none" w:sz="0" w:space="0" w:color="auto"/>
        <w:right w:val="none" w:sz="0" w:space="0" w:color="auto"/>
      </w:divBdr>
      <w:divsChild>
        <w:div w:id="1723286751">
          <w:marLeft w:val="0"/>
          <w:marRight w:val="0"/>
          <w:marTop w:val="0"/>
          <w:marBottom w:val="0"/>
          <w:divBdr>
            <w:top w:val="none" w:sz="0" w:space="0" w:color="auto"/>
            <w:left w:val="none" w:sz="0" w:space="0" w:color="auto"/>
            <w:bottom w:val="none" w:sz="0" w:space="0" w:color="auto"/>
            <w:right w:val="none" w:sz="0" w:space="0" w:color="auto"/>
          </w:divBdr>
        </w:div>
        <w:div w:id="391855601">
          <w:marLeft w:val="0"/>
          <w:marRight w:val="0"/>
          <w:marTop w:val="375"/>
          <w:marBottom w:val="225"/>
          <w:divBdr>
            <w:top w:val="single" w:sz="6" w:space="0" w:color="CBD3D8"/>
            <w:left w:val="none" w:sz="0" w:space="11" w:color="auto"/>
            <w:bottom w:val="single" w:sz="6" w:space="0" w:color="CBD3D8"/>
            <w:right w:val="none" w:sz="0" w:space="11" w:color="auto"/>
          </w:divBdr>
          <w:divsChild>
            <w:div w:id="1364936778">
              <w:marLeft w:val="0"/>
              <w:marRight w:val="0"/>
              <w:marTop w:val="0"/>
              <w:marBottom w:val="0"/>
              <w:divBdr>
                <w:top w:val="single" w:sz="6" w:space="4" w:color="4084C9"/>
                <w:left w:val="single" w:sz="6" w:space="8" w:color="4084C9"/>
                <w:bottom w:val="single" w:sz="6" w:space="4" w:color="4084C9"/>
                <w:right w:val="single" w:sz="6" w:space="8" w:color="4084C9"/>
              </w:divBdr>
              <w:divsChild>
                <w:div w:id="7966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3056">
      <w:bodyDiv w:val="1"/>
      <w:marLeft w:val="0"/>
      <w:marRight w:val="0"/>
      <w:marTop w:val="0"/>
      <w:marBottom w:val="0"/>
      <w:divBdr>
        <w:top w:val="none" w:sz="0" w:space="0" w:color="auto"/>
        <w:left w:val="none" w:sz="0" w:space="0" w:color="auto"/>
        <w:bottom w:val="none" w:sz="0" w:space="0" w:color="auto"/>
        <w:right w:val="none" w:sz="0" w:space="0" w:color="auto"/>
      </w:divBdr>
    </w:div>
    <w:div w:id="1613979986">
      <w:bodyDiv w:val="1"/>
      <w:marLeft w:val="0"/>
      <w:marRight w:val="0"/>
      <w:marTop w:val="0"/>
      <w:marBottom w:val="0"/>
      <w:divBdr>
        <w:top w:val="none" w:sz="0" w:space="0" w:color="auto"/>
        <w:left w:val="none" w:sz="0" w:space="0" w:color="auto"/>
        <w:bottom w:val="none" w:sz="0" w:space="0" w:color="auto"/>
        <w:right w:val="none" w:sz="0" w:space="0" w:color="auto"/>
      </w:divBdr>
    </w:div>
    <w:div w:id="1844471565">
      <w:bodyDiv w:val="1"/>
      <w:marLeft w:val="0"/>
      <w:marRight w:val="0"/>
      <w:marTop w:val="0"/>
      <w:marBottom w:val="0"/>
      <w:divBdr>
        <w:top w:val="none" w:sz="0" w:space="0" w:color="auto"/>
        <w:left w:val="none" w:sz="0" w:space="0" w:color="auto"/>
        <w:bottom w:val="none" w:sz="0" w:space="0" w:color="auto"/>
        <w:right w:val="none" w:sz="0" w:space="0" w:color="auto"/>
      </w:divBdr>
    </w:div>
    <w:div w:id="1871529302">
      <w:bodyDiv w:val="1"/>
      <w:marLeft w:val="0"/>
      <w:marRight w:val="0"/>
      <w:marTop w:val="0"/>
      <w:marBottom w:val="0"/>
      <w:divBdr>
        <w:top w:val="none" w:sz="0" w:space="0" w:color="auto"/>
        <w:left w:val="none" w:sz="0" w:space="0" w:color="auto"/>
        <w:bottom w:val="none" w:sz="0" w:space="0" w:color="auto"/>
        <w:right w:val="none" w:sz="0" w:space="0" w:color="auto"/>
      </w:divBdr>
    </w:div>
    <w:div w:id="2023626050">
      <w:bodyDiv w:val="1"/>
      <w:marLeft w:val="0"/>
      <w:marRight w:val="0"/>
      <w:marTop w:val="0"/>
      <w:marBottom w:val="0"/>
      <w:divBdr>
        <w:top w:val="none" w:sz="0" w:space="0" w:color="auto"/>
        <w:left w:val="none" w:sz="0" w:space="0" w:color="auto"/>
        <w:bottom w:val="none" w:sz="0" w:space="0" w:color="auto"/>
        <w:right w:val="none" w:sz="0" w:space="0" w:color="auto"/>
      </w:divBdr>
    </w:div>
    <w:div w:id="208158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iem@kkb.chita.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1</Pages>
  <Words>2151</Words>
  <Characters>12265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KuznecovaEL</cp:lastModifiedBy>
  <cp:revision>6</cp:revision>
  <dcterms:created xsi:type="dcterms:W3CDTF">2016-03-25T16:48:00Z</dcterms:created>
  <dcterms:modified xsi:type="dcterms:W3CDTF">2016-09-30T02:30:00Z</dcterms:modified>
</cp:coreProperties>
</file>